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93" w:rsidRPr="00130F24" w:rsidRDefault="00CC3C93" w:rsidP="00CC3C93">
      <w:pPr>
        <w:jc w:val="center"/>
        <w:rPr>
          <w:rFonts w:ascii="Times New Roman" w:hAnsi="Times New Roman" w:cs="Times New Roman"/>
          <w:b/>
          <w:sz w:val="24"/>
          <w:szCs w:val="24"/>
        </w:rPr>
      </w:pPr>
      <w:bookmarkStart w:id="0" w:name="_GoBack"/>
      <w:bookmarkEnd w:id="0"/>
      <w:r w:rsidRPr="00130F24">
        <w:rPr>
          <w:rFonts w:ascii="Times New Roman" w:hAnsi="Times New Roman" w:cs="Times New Roman"/>
          <w:b/>
          <w:sz w:val="24"/>
          <w:szCs w:val="24"/>
        </w:rPr>
        <w:t>SEF EXHIBIT M</w:t>
      </w:r>
    </w:p>
    <w:p w:rsidR="00CC3C93" w:rsidRPr="00130F24" w:rsidRDefault="00CC3C93" w:rsidP="00CC3C93">
      <w:pPr>
        <w:rPr>
          <w:rFonts w:ascii="Times New Roman" w:hAnsi="Times New Roman" w:cs="Times New Roman"/>
          <w:b/>
          <w:sz w:val="24"/>
          <w:szCs w:val="24"/>
        </w:rPr>
      </w:pPr>
      <w:r w:rsidRPr="00130F24">
        <w:rPr>
          <w:rFonts w:ascii="Times New Roman" w:hAnsi="Times New Roman" w:cs="Times New Roman"/>
          <w:b/>
          <w:sz w:val="24"/>
          <w:szCs w:val="24"/>
        </w:rPr>
        <w:t>A copy of the Applicant’s rules (as defined in § 40.1 of the Commission’s regulations) and any technical manuals, other guides, or instructions for users of, or participants in, the market, including minimum financial standards for members or market participants. Include rules citing applicable federal position limits and aggregation standards in part 151 of the Commission’s regulations and any facility set position limit rules. Include rules on publication of daily trading information with regards to the requirements of part 16 of the Commission’s regulations. The Applicant should include an explanation and any other form of documentation that the Applicant thinks will be helpful to its explanation, demonstrating how its rules, technical manuals, other guides, or instructions for users of, or participants in, the market, or minimum financial standards for members or market participants as provided in this Exhibit M help support the swap execution facility’s compliance with the core principles.</w:t>
      </w:r>
    </w:p>
    <w:p w:rsidR="005B42C5" w:rsidRPr="00130F24" w:rsidRDefault="00CC3C93" w:rsidP="00CC3C93">
      <w:pPr>
        <w:rPr>
          <w:sz w:val="24"/>
          <w:szCs w:val="24"/>
        </w:rPr>
      </w:pPr>
      <w:r w:rsidRPr="00130F24">
        <w:rPr>
          <w:rFonts w:ascii="Times New Roman" w:hAnsi="Times New Roman" w:cs="Times New Roman"/>
          <w:sz w:val="24"/>
          <w:szCs w:val="24"/>
        </w:rPr>
        <w:t>Please see LedgerX’s Rules</w:t>
      </w:r>
      <w:r w:rsidR="00172E5B" w:rsidRPr="00130F24">
        <w:rPr>
          <w:rFonts w:ascii="Times New Roman" w:hAnsi="Times New Roman" w:cs="Times New Roman"/>
          <w:sz w:val="24"/>
          <w:szCs w:val="24"/>
        </w:rPr>
        <w:t xml:space="preserve"> and Contract Specifications</w:t>
      </w:r>
      <w:r w:rsidRPr="00130F24">
        <w:rPr>
          <w:rFonts w:ascii="Times New Roman" w:hAnsi="Times New Roman" w:cs="Times New Roman"/>
          <w:sz w:val="24"/>
          <w:szCs w:val="24"/>
        </w:rPr>
        <w:t>, attached hereto.</w:t>
      </w:r>
    </w:p>
    <w:sectPr w:rsidR="005B42C5" w:rsidRPr="00130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22" w:rsidRDefault="00A43A22" w:rsidP="00A43A22">
      <w:pPr>
        <w:spacing w:after="0" w:line="240" w:lineRule="auto"/>
      </w:pPr>
      <w:r>
        <w:separator/>
      </w:r>
    </w:p>
  </w:endnote>
  <w:endnote w:type="continuationSeparator" w:id="0">
    <w:p w:rsidR="00A43A22" w:rsidRDefault="00A43A22" w:rsidP="00A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B" w:rsidRDefault="00172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4"/>
  <w:p w:rsidR="00A43A22" w:rsidRPr="00A43A22" w:rsidRDefault="00A43A22" w:rsidP="00A43A22">
    <w:pPr>
      <w:pStyle w:val="DocID"/>
    </w:pPr>
    <w:r>
      <w:fldChar w:fldCharType="begin"/>
    </w:r>
    <w:r>
      <w:instrText xml:space="preserve">  DOCPROPERTY "CUS_DocIDString" </w:instrText>
    </w:r>
    <w:r>
      <w:fldChar w:fldCharType="separate"/>
    </w:r>
    <w:r w:rsidR="00172E5B">
      <w:t>124102983</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B" w:rsidRDefault="0017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22" w:rsidRDefault="00A43A22" w:rsidP="00A43A22">
      <w:pPr>
        <w:spacing w:after="0" w:line="240" w:lineRule="auto"/>
      </w:pPr>
      <w:r>
        <w:separator/>
      </w:r>
    </w:p>
  </w:footnote>
  <w:footnote w:type="continuationSeparator" w:id="0">
    <w:p w:rsidR="00A43A22" w:rsidRDefault="00A43A22" w:rsidP="00A4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B" w:rsidRDefault="00172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22" w:rsidRPr="00B8213F" w:rsidRDefault="00A43A22">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B" w:rsidRDefault="00172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93"/>
    <w:rsid w:val="00130F24"/>
    <w:rsid w:val="00172E5B"/>
    <w:rsid w:val="0030284E"/>
    <w:rsid w:val="00570B3E"/>
    <w:rsid w:val="00887427"/>
    <w:rsid w:val="008F05F1"/>
    <w:rsid w:val="00A43A22"/>
    <w:rsid w:val="00AA1F44"/>
    <w:rsid w:val="00B8213F"/>
    <w:rsid w:val="00CC3C93"/>
    <w:rsid w:val="00C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22"/>
  </w:style>
  <w:style w:type="paragraph" w:styleId="Footer">
    <w:name w:val="footer"/>
    <w:basedOn w:val="Normal"/>
    <w:link w:val="FooterChar"/>
    <w:uiPriority w:val="99"/>
    <w:unhideWhenUsed/>
    <w:rsid w:val="00A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22"/>
  </w:style>
  <w:style w:type="paragraph" w:customStyle="1" w:styleId="DocID">
    <w:name w:val="DocID"/>
    <w:basedOn w:val="Footer"/>
    <w:next w:val="Footer"/>
    <w:link w:val="DocIDChar"/>
    <w:rsid w:val="00A43A22"/>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A43A22"/>
    <w:rPr>
      <w:rFonts w:ascii="Times New Roman" w:hAnsi="Times New Roman"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22"/>
  </w:style>
  <w:style w:type="paragraph" w:styleId="Footer">
    <w:name w:val="footer"/>
    <w:basedOn w:val="Normal"/>
    <w:link w:val="FooterChar"/>
    <w:uiPriority w:val="99"/>
    <w:unhideWhenUsed/>
    <w:rsid w:val="00A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22"/>
  </w:style>
  <w:style w:type="paragraph" w:customStyle="1" w:styleId="DocID">
    <w:name w:val="DocID"/>
    <w:basedOn w:val="Footer"/>
    <w:next w:val="Footer"/>
    <w:link w:val="DocIDChar"/>
    <w:rsid w:val="00A43A22"/>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A43A22"/>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162</Words>
  <Characters>935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124102983</vt:lpwstr>
  </property>
</Properties>
</file>