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C7895" w14:textId="3250C1EE" w:rsidR="00F46D51" w:rsidRPr="004E7532" w:rsidRDefault="00771DF3" w:rsidP="00827989">
      <w:pPr>
        <w:ind w:left="-720"/>
        <w:rPr>
          <w:rFonts w:ascii="Times New Roman" w:hAnsi="Times New Roman" w:cs="Times New Roman"/>
        </w:rPr>
      </w:pPr>
      <w:r w:rsidRPr="004E7532">
        <w:rPr>
          <w:rFonts w:ascii="Times New Roman" w:hAnsi="Times New Roman" w:cs="Times New Roman"/>
          <w:noProof/>
        </w:rPr>
        <w:drawing>
          <wp:inline distT="0" distB="0" distL="0" distR="0" wp14:anchorId="239CD796" wp14:editId="4538033E">
            <wp:extent cx="1307640" cy="294640"/>
            <wp:effectExtent l="0" t="0" r="0" b="1016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7640" cy="294640"/>
                    </a:xfrm>
                    <a:prstGeom prst="rect">
                      <a:avLst/>
                    </a:prstGeom>
                    <a:noFill/>
                    <a:ln>
                      <a:noFill/>
                    </a:ln>
                  </pic:spPr>
                </pic:pic>
              </a:graphicData>
            </a:graphic>
          </wp:inline>
        </w:drawing>
      </w:r>
    </w:p>
    <w:p w14:paraId="611D2D95" w14:textId="77777777" w:rsidR="00AA1251" w:rsidRPr="00AA1251" w:rsidRDefault="00AA1251" w:rsidP="00827989">
      <w:pPr>
        <w:ind w:left="-720"/>
        <w:rPr>
          <w:rFonts w:ascii="Times New Roman" w:hAnsi="Times New Roman" w:cs="Times New Roman"/>
          <w:sz w:val="12"/>
          <w:szCs w:val="12"/>
        </w:rPr>
      </w:pPr>
    </w:p>
    <w:p w14:paraId="5E989CE7" w14:textId="77777777" w:rsidR="00827989" w:rsidRDefault="00AF078C" w:rsidP="00827989">
      <w:pPr>
        <w:ind w:left="-720"/>
        <w:rPr>
          <w:rFonts w:ascii="Times New Roman" w:hAnsi="Times New Roman" w:cs="Times New Roman"/>
        </w:rPr>
      </w:pPr>
      <w:r w:rsidRPr="004E7532">
        <w:rPr>
          <w:rFonts w:ascii="Times New Roman" w:hAnsi="Times New Roman" w:cs="Times New Roman"/>
        </w:rPr>
        <w:t>162 Fifth Avenue</w:t>
      </w:r>
    </w:p>
    <w:p w14:paraId="0E7B81E4" w14:textId="5D9D494D" w:rsidR="00AF078C" w:rsidRPr="004E7532" w:rsidRDefault="00AF078C" w:rsidP="00827989">
      <w:pPr>
        <w:ind w:left="-720"/>
        <w:rPr>
          <w:rFonts w:ascii="Times New Roman" w:hAnsi="Times New Roman" w:cs="Times New Roman"/>
        </w:rPr>
      </w:pPr>
      <w:r w:rsidRPr="004E7532">
        <w:rPr>
          <w:rFonts w:ascii="Times New Roman" w:hAnsi="Times New Roman" w:cs="Times New Roman"/>
        </w:rPr>
        <w:t>Suite 90</w:t>
      </w:r>
      <w:r w:rsidR="00623C2C">
        <w:rPr>
          <w:rFonts w:ascii="Times New Roman" w:hAnsi="Times New Roman" w:cs="Times New Roman"/>
        </w:rPr>
        <w:t>0</w:t>
      </w:r>
    </w:p>
    <w:p w14:paraId="3332B682" w14:textId="77777777" w:rsidR="00AF078C" w:rsidRPr="004E7532" w:rsidRDefault="00AF078C" w:rsidP="00827989">
      <w:pPr>
        <w:ind w:left="-720"/>
        <w:rPr>
          <w:rFonts w:ascii="Times New Roman" w:hAnsi="Times New Roman" w:cs="Times New Roman"/>
        </w:rPr>
      </w:pPr>
      <w:r w:rsidRPr="004E7532">
        <w:rPr>
          <w:rFonts w:ascii="Times New Roman" w:hAnsi="Times New Roman" w:cs="Times New Roman"/>
        </w:rPr>
        <w:t>New York, NY 10010</w:t>
      </w:r>
    </w:p>
    <w:p w14:paraId="0EA5C3C4" w14:textId="2DE2971C" w:rsidR="00AF078C" w:rsidRPr="004E7532" w:rsidRDefault="00D46F9D" w:rsidP="00827989">
      <w:pPr>
        <w:ind w:left="-720"/>
        <w:rPr>
          <w:rFonts w:ascii="Times New Roman" w:hAnsi="Times New Roman" w:cs="Times New Roman"/>
        </w:rPr>
      </w:pPr>
      <w:r w:rsidRPr="004E7532">
        <w:rPr>
          <w:rFonts w:ascii="Times New Roman" w:hAnsi="Times New Roman" w:cs="Times New Roman"/>
        </w:rPr>
        <w:t>Tel:</w:t>
      </w:r>
      <w:r w:rsidRPr="004E7532">
        <w:rPr>
          <w:rFonts w:ascii="Times New Roman" w:hAnsi="Times New Roman" w:cs="Times New Roman"/>
        </w:rPr>
        <w:tab/>
      </w:r>
      <w:r w:rsidR="00771DF3" w:rsidRPr="004E7532">
        <w:rPr>
          <w:rFonts w:ascii="Times New Roman" w:hAnsi="Times New Roman" w:cs="Times New Roman"/>
        </w:rPr>
        <w:t>646-786-8520</w:t>
      </w:r>
    </w:p>
    <w:p w14:paraId="07A8B42D" w14:textId="74818C6E" w:rsidR="003E0C16" w:rsidRPr="004E7532" w:rsidRDefault="00D46F9D" w:rsidP="00827989">
      <w:pPr>
        <w:ind w:left="-720"/>
        <w:rPr>
          <w:rFonts w:ascii="Times New Roman" w:hAnsi="Times New Roman" w:cs="Times New Roman"/>
        </w:rPr>
      </w:pPr>
      <w:r w:rsidRPr="004E7532">
        <w:rPr>
          <w:rFonts w:ascii="Times New Roman" w:hAnsi="Times New Roman" w:cs="Times New Roman"/>
        </w:rPr>
        <w:t>Fax:</w:t>
      </w:r>
      <w:r w:rsidRPr="004E7532">
        <w:rPr>
          <w:rFonts w:ascii="Times New Roman" w:hAnsi="Times New Roman" w:cs="Times New Roman"/>
        </w:rPr>
        <w:tab/>
        <w:t>212-675-5834</w:t>
      </w:r>
    </w:p>
    <w:p w14:paraId="0CE1AA92" w14:textId="77777777" w:rsidR="00827989" w:rsidRPr="00827989" w:rsidRDefault="00827989" w:rsidP="00827989">
      <w:pPr>
        <w:spacing w:after="60"/>
        <w:ind w:left="-630" w:hanging="90"/>
        <w:rPr>
          <w:rFonts w:ascii="Times New Roman" w:eastAsia="Meiryo" w:hAnsi="Times New Roman" w:cs="Times New Roman"/>
          <w:color w:val="666666"/>
          <w:sz w:val="40"/>
          <w:szCs w:val="40"/>
        </w:rPr>
      </w:pPr>
      <w:r w:rsidRPr="00827989">
        <w:rPr>
          <w:rFonts w:ascii="Century Gothic" w:eastAsia="Meiryo" w:hAnsi="Century Gothic" w:cs="Times New Roman"/>
          <w:noProof/>
          <w:color w:val="666666"/>
          <w:sz w:val="28"/>
          <w:szCs w:val="30"/>
        </w:rPr>
        <mc:AlternateContent>
          <mc:Choice Requires="wps">
            <w:drawing>
              <wp:anchor distT="0" distB="0" distL="114300" distR="114300" simplePos="0" relativeHeight="251661312" behindDoc="1" locked="0" layoutInCell="1" allowOverlap="1" wp14:anchorId="48596B1F" wp14:editId="296F5410">
                <wp:simplePos x="0" y="0"/>
                <wp:positionH relativeFrom="margin">
                  <wp:posOffset>-1943100</wp:posOffset>
                </wp:positionH>
                <wp:positionV relativeFrom="paragraph">
                  <wp:posOffset>199390</wp:posOffset>
                </wp:positionV>
                <wp:extent cx="9450070" cy="45085"/>
                <wp:effectExtent l="50800" t="76200" r="74930" b="565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50070" cy="45085"/>
                        </a:xfrm>
                        <a:prstGeom prst="rect">
                          <a:avLst/>
                        </a:prstGeom>
                        <a:gradFill flip="none" rotWithShape="1">
                          <a:gsLst>
                            <a:gs pos="15000">
                              <a:srgbClr val="5983A3"/>
                            </a:gs>
                            <a:gs pos="100000">
                              <a:srgbClr val="FFFFFF"/>
                            </a:gs>
                            <a:gs pos="99000">
                              <a:srgbClr val="00007E"/>
                            </a:gs>
                          </a:gsLst>
                          <a:lin ang="0" scaled="1"/>
                          <a:tileRect/>
                        </a:gradFill>
                        <a:ln w="12700" cap="flat" cmpd="sng" algn="ctr">
                          <a:noFill/>
                          <a:prstDash val="solid"/>
                        </a:ln>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16D379" id="Rectangle 5" o:spid="_x0000_s1026" style="position:absolute;margin-left:-153pt;margin-top:15.7pt;width:744.1pt;height:3.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" fillcolor="#5983a3" stroked="f" strokeweight="1pt">
                <v:fill rotate="t" angle="90" colors="0 #5983a3;9830f #5983a3;64881f #00007e" focus="100%" type="gradient"/>
                <v:path arrowok="t"/>
                <w10:wrap anchorx="margin"/>
              </v:rect>
            </w:pict>
          </mc:Fallback>
        </mc:AlternateContent>
      </w:r>
    </w:p>
    <w:p w14:paraId="0FE40C10" w14:textId="77777777" w:rsidR="004E7532" w:rsidRDefault="004E7532" w:rsidP="00DD31A7">
      <w:pPr>
        <w:rPr>
          <w:rFonts w:ascii="Garamond" w:hAnsi="Garamond"/>
        </w:rPr>
      </w:pPr>
    </w:p>
    <w:p w14:paraId="15604B8F" w14:textId="60A1ECB0" w:rsidR="004E7532" w:rsidRPr="0034568F" w:rsidRDefault="0034568F" w:rsidP="004E7532">
      <w:pPr>
        <w:autoSpaceDE w:val="0"/>
        <w:autoSpaceDN w:val="0"/>
        <w:adjustRightInd w:val="0"/>
        <w:rPr>
          <w:rFonts w:eastAsia="Meiryo" w:cs="Times New Roman"/>
          <w:color w:val="000000"/>
        </w:rPr>
      </w:pPr>
      <w:r w:rsidRPr="0034568F">
        <w:rPr>
          <w:rFonts w:eastAsia="Meiryo" w:cs="Times New Roman"/>
          <w:color w:val="000000"/>
        </w:rPr>
        <w:t>September 17, 2015</w:t>
      </w:r>
    </w:p>
    <w:p w14:paraId="2A3F7961" w14:textId="77777777" w:rsidR="004E7532" w:rsidRPr="0034568F" w:rsidRDefault="004E7532" w:rsidP="004E7532">
      <w:pPr>
        <w:autoSpaceDE w:val="0"/>
        <w:autoSpaceDN w:val="0"/>
        <w:adjustRightInd w:val="0"/>
        <w:rPr>
          <w:rFonts w:eastAsia="Meiryo" w:cs="Times New Roman"/>
          <w:color w:val="000000"/>
        </w:rPr>
      </w:pPr>
    </w:p>
    <w:p w14:paraId="60203C34" w14:textId="77777777" w:rsidR="004E7532" w:rsidRPr="0034568F" w:rsidRDefault="004E7532" w:rsidP="004E7532">
      <w:pPr>
        <w:autoSpaceDE w:val="0"/>
        <w:autoSpaceDN w:val="0"/>
        <w:adjustRightInd w:val="0"/>
        <w:rPr>
          <w:rFonts w:eastAsia="Meiryo" w:cs="Times New Roman"/>
          <w:color w:val="000000"/>
          <w:u w:val="single"/>
        </w:rPr>
      </w:pPr>
      <w:r w:rsidRPr="0034568F">
        <w:rPr>
          <w:rFonts w:eastAsia="Meiryo" w:cs="Times New Roman"/>
          <w:color w:val="000000"/>
          <w:u w:val="single"/>
        </w:rPr>
        <w:t>Via E-Mail:  FOIAsubmissions@cftc.gov</w:t>
      </w:r>
    </w:p>
    <w:p w14:paraId="4FB2790C" w14:textId="77777777" w:rsidR="004E7532" w:rsidRPr="0034568F" w:rsidRDefault="004E7532" w:rsidP="004E7532">
      <w:pPr>
        <w:autoSpaceDE w:val="0"/>
        <w:autoSpaceDN w:val="0"/>
        <w:adjustRightInd w:val="0"/>
        <w:rPr>
          <w:rFonts w:eastAsia="Meiryo" w:cs="Times New Roman"/>
          <w:color w:val="000000"/>
        </w:rPr>
      </w:pPr>
    </w:p>
    <w:p w14:paraId="0CDA9941" w14:textId="5A65B204" w:rsidR="004E7532" w:rsidRPr="0034568F" w:rsidRDefault="004E7532" w:rsidP="004E7532">
      <w:pPr>
        <w:autoSpaceDE w:val="0"/>
        <w:autoSpaceDN w:val="0"/>
        <w:adjustRightInd w:val="0"/>
        <w:rPr>
          <w:rFonts w:eastAsia="Meiryo" w:cs="Arial"/>
        </w:rPr>
      </w:pPr>
      <w:r w:rsidRPr="0034568F">
        <w:rPr>
          <w:rFonts w:eastAsia="Meiryo" w:cs="Arial"/>
        </w:rPr>
        <w:t xml:space="preserve">Assistant Secretary of </w:t>
      </w:r>
      <w:r w:rsidR="00AA1251" w:rsidRPr="0034568F">
        <w:rPr>
          <w:rFonts w:eastAsia="Meiryo" w:cs="Arial"/>
        </w:rPr>
        <w:t>the Commission for FOIA Matters</w:t>
      </w:r>
    </w:p>
    <w:p w14:paraId="39360890" w14:textId="29D3B8A0" w:rsidR="004E7532" w:rsidRPr="0034568F" w:rsidRDefault="004E7532" w:rsidP="004E7532">
      <w:pPr>
        <w:autoSpaceDE w:val="0"/>
        <w:autoSpaceDN w:val="0"/>
        <w:adjustRightInd w:val="0"/>
        <w:rPr>
          <w:rFonts w:eastAsia="Meiryo" w:cs="Arial"/>
        </w:rPr>
      </w:pPr>
      <w:r w:rsidRPr="0034568F">
        <w:rPr>
          <w:rFonts w:eastAsia="Meiryo" w:cs="Arial"/>
        </w:rPr>
        <w:t>Commo</w:t>
      </w:r>
      <w:r w:rsidR="00AA1251" w:rsidRPr="0034568F">
        <w:rPr>
          <w:rFonts w:eastAsia="Meiryo" w:cs="Arial"/>
        </w:rPr>
        <w:t>dity Futures Trading Commission</w:t>
      </w:r>
    </w:p>
    <w:p w14:paraId="68F34DC2" w14:textId="77777777" w:rsidR="004E7532" w:rsidRPr="0034568F" w:rsidRDefault="004E7532" w:rsidP="004E7532">
      <w:pPr>
        <w:autoSpaceDE w:val="0"/>
        <w:autoSpaceDN w:val="0"/>
        <w:adjustRightInd w:val="0"/>
        <w:rPr>
          <w:rFonts w:eastAsia="Meiryo" w:cs="Arial"/>
        </w:rPr>
      </w:pPr>
      <w:r w:rsidRPr="0034568F">
        <w:rPr>
          <w:rFonts w:eastAsia="Meiryo" w:cs="Arial"/>
        </w:rPr>
        <w:t>Three Lafayette Centre,</w:t>
      </w:r>
    </w:p>
    <w:p w14:paraId="58FAF653" w14:textId="4DB0D0FE" w:rsidR="004E7532" w:rsidRPr="0034568F" w:rsidRDefault="00AA1251" w:rsidP="004E7532">
      <w:pPr>
        <w:autoSpaceDE w:val="0"/>
        <w:autoSpaceDN w:val="0"/>
        <w:adjustRightInd w:val="0"/>
        <w:rPr>
          <w:rFonts w:eastAsia="Meiryo" w:cs="Arial"/>
        </w:rPr>
      </w:pPr>
      <w:r w:rsidRPr="0034568F">
        <w:rPr>
          <w:rFonts w:eastAsia="Meiryo" w:cs="Arial"/>
        </w:rPr>
        <w:t>1155 21st Street, N.W.</w:t>
      </w:r>
    </w:p>
    <w:p w14:paraId="2EC8A8BE" w14:textId="77777777" w:rsidR="004E7532" w:rsidRPr="0034568F" w:rsidRDefault="004E7532" w:rsidP="004E7532">
      <w:pPr>
        <w:autoSpaceDE w:val="0"/>
        <w:autoSpaceDN w:val="0"/>
        <w:adjustRightInd w:val="0"/>
        <w:rPr>
          <w:rFonts w:eastAsia="Meiryo" w:cs="Arial"/>
        </w:rPr>
      </w:pPr>
      <w:r w:rsidRPr="0034568F">
        <w:rPr>
          <w:rFonts w:eastAsia="Meiryo" w:cs="Arial"/>
        </w:rPr>
        <w:t>Washington, D.C. 20581</w:t>
      </w:r>
    </w:p>
    <w:p w14:paraId="62FE4BA6" w14:textId="77777777" w:rsidR="004E7532" w:rsidRPr="0034568F" w:rsidRDefault="004E7532" w:rsidP="004E7532">
      <w:pPr>
        <w:autoSpaceDE w:val="0"/>
        <w:autoSpaceDN w:val="0"/>
        <w:adjustRightInd w:val="0"/>
        <w:rPr>
          <w:rFonts w:eastAsia="Meiryo" w:cs="Arial"/>
        </w:rPr>
      </w:pPr>
    </w:p>
    <w:p w14:paraId="50A91C36" w14:textId="77777777" w:rsidR="004E7532" w:rsidRPr="0034568F" w:rsidRDefault="004E7532" w:rsidP="004E7532">
      <w:pPr>
        <w:autoSpaceDE w:val="0"/>
        <w:autoSpaceDN w:val="0"/>
        <w:adjustRightInd w:val="0"/>
        <w:rPr>
          <w:rFonts w:eastAsia="Meiryo" w:cs="Arial"/>
        </w:rPr>
      </w:pPr>
      <w:r w:rsidRPr="0034568F">
        <w:rPr>
          <w:rFonts w:eastAsia="Meiryo" w:cs="Arial"/>
        </w:rPr>
        <w:t>Re: FOIA Confidential Treatment Request: Petition Pursuant to Regulation 145.9(d)</w:t>
      </w:r>
    </w:p>
    <w:p w14:paraId="02AC1598" w14:textId="77777777" w:rsidR="004E7532" w:rsidRPr="0034568F" w:rsidRDefault="004E7532" w:rsidP="004E7532">
      <w:pPr>
        <w:autoSpaceDE w:val="0"/>
        <w:autoSpaceDN w:val="0"/>
        <w:adjustRightInd w:val="0"/>
        <w:rPr>
          <w:rFonts w:eastAsia="Meiryo" w:cs="Arial"/>
        </w:rPr>
      </w:pPr>
    </w:p>
    <w:p w14:paraId="1EC510C2" w14:textId="77777777" w:rsidR="004E7532" w:rsidRPr="0034568F" w:rsidRDefault="004E7532" w:rsidP="004E7532">
      <w:pPr>
        <w:autoSpaceDE w:val="0"/>
        <w:autoSpaceDN w:val="0"/>
        <w:adjustRightInd w:val="0"/>
        <w:rPr>
          <w:rFonts w:eastAsia="Meiryo" w:cs="Arial"/>
        </w:rPr>
      </w:pPr>
      <w:r w:rsidRPr="0034568F">
        <w:rPr>
          <w:rFonts w:eastAsia="Meiryo" w:cs="Arial"/>
        </w:rPr>
        <w:t>To Whom It May Concern:</w:t>
      </w:r>
    </w:p>
    <w:p w14:paraId="0920A039" w14:textId="77777777" w:rsidR="004E7532" w:rsidRPr="0034568F" w:rsidRDefault="004E7532" w:rsidP="004E7532">
      <w:pPr>
        <w:autoSpaceDE w:val="0"/>
        <w:autoSpaceDN w:val="0"/>
        <w:adjustRightInd w:val="0"/>
        <w:rPr>
          <w:rFonts w:eastAsia="Meiryo" w:cs="Arial"/>
        </w:rPr>
      </w:pPr>
    </w:p>
    <w:p w14:paraId="14BF4D27" w14:textId="0C42F2AE" w:rsidR="00D351B5" w:rsidRPr="0034568F" w:rsidRDefault="004E7532" w:rsidP="00D351B5">
      <w:pPr>
        <w:autoSpaceDE w:val="0"/>
        <w:autoSpaceDN w:val="0"/>
        <w:adjustRightInd w:val="0"/>
        <w:rPr>
          <w:rFonts w:eastAsia="Meiryo" w:cs="Arial"/>
        </w:rPr>
      </w:pPr>
      <w:r w:rsidRPr="0034568F">
        <w:rPr>
          <w:rFonts w:eastAsia="Meiryo" w:cs="Arial"/>
        </w:rPr>
        <w:t xml:space="preserve">On </w:t>
      </w:r>
      <w:r w:rsidR="001423F7" w:rsidRPr="0034568F">
        <w:rPr>
          <w:rFonts w:eastAsia="Meiryo" w:cs="Arial"/>
        </w:rPr>
        <w:t>this date</w:t>
      </w:r>
      <w:r w:rsidRPr="0034568F">
        <w:rPr>
          <w:rFonts w:eastAsia="Meiryo" w:cs="Arial"/>
        </w:rPr>
        <w:t>, tru</w:t>
      </w:r>
      <w:r w:rsidR="00A85F33" w:rsidRPr="0034568F">
        <w:rPr>
          <w:rFonts w:eastAsia="Meiryo" w:cs="Arial"/>
        </w:rPr>
        <w:t xml:space="preserve">eEX LLC (“trueEX”) submitted </w:t>
      </w:r>
      <w:r w:rsidR="00D351B5" w:rsidRPr="0034568F">
        <w:rPr>
          <w:rFonts w:eastAsia="Meiryo" w:cs="Arial"/>
        </w:rPr>
        <w:t xml:space="preserve">via the Commodity Futures Trading Commission’s (the "Commission") reporting portal </w:t>
      </w:r>
      <w:r w:rsidR="000A1551" w:rsidRPr="0034568F">
        <w:rPr>
          <w:rFonts w:eastAsia="Meiryo" w:cs="Arial"/>
        </w:rPr>
        <w:t>at https://portal.cftc.gov t</w:t>
      </w:r>
      <w:r w:rsidRPr="0034568F">
        <w:rPr>
          <w:rFonts w:eastAsia="Meiryo" w:cs="Arial"/>
        </w:rPr>
        <w:t xml:space="preserve">he document listed below (referred to as “Confidential Materials”), which relate to trueEX’s </w:t>
      </w:r>
      <w:r w:rsidR="0034568F" w:rsidRPr="0034568F">
        <w:rPr>
          <w:rFonts w:eastAsia="Meiryo" w:cs="Arial"/>
        </w:rPr>
        <w:t xml:space="preserve">DMM Program for Interest Rate Swaps </w:t>
      </w:r>
      <w:r w:rsidR="0034568F">
        <w:rPr>
          <w:rFonts w:eastAsia="Meiryo" w:cs="Arial"/>
        </w:rPr>
        <w:t xml:space="preserve">in compliance with </w:t>
      </w:r>
      <w:r w:rsidR="0034568F">
        <w:rPr>
          <w:rFonts w:ascii="Cambria" w:hAnsi="Cambria" w:cs="Cambria"/>
          <w:color w:val="000000"/>
        </w:rPr>
        <w:t>Core Principle 2 and CFTC Regulation 38.151, and Core Principle 7 and CFTC Regulation 38.401</w:t>
      </w:r>
      <w:r w:rsidR="0034568F">
        <w:rPr>
          <w:rFonts w:ascii="Cambria" w:hAnsi="Cambria" w:cs="Cambria"/>
          <w:color w:val="000000"/>
        </w:rPr>
        <w:t>:</w:t>
      </w:r>
    </w:p>
    <w:p w14:paraId="3B4C90C5" w14:textId="049CF713" w:rsidR="004E7532" w:rsidRPr="0034568F" w:rsidRDefault="004E7532" w:rsidP="004E7532">
      <w:pPr>
        <w:autoSpaceDE w:val="0"/>
        <w:autoSpaceDN w:val="0"/>
        <w:adjustRightInd w:val="0"/>
        <w:rPr>
          <w:rFonts w:eastAsia="Meiryo" w:cs="Arial"/>
        </w:rPr>
      </w:pPr>
    </w:p>
    <w:p w14:paraId="20946DF5" w14:textId="4B0F1FCB" w:rsidR="004E7532" w:rsidRPr="0034568F" w:rsidRDefault="0034568F" w:rsidP="00873F72">
      <w:pPr>
        <w:pStyle w:val="ListParagraph"/>
        <w:numPr>
          <w:ilvl w:val="0"/>
          <w:numId w:val="3"/>
        </w:numPr>
        <w:rPr>
          <w:rFonts w:eastAsia="Meiryo" w:cs="Arial"/>
          <w:sz w:val="24"/>
          <w:szCs w:val="24"/>
        </w:rPr>
      </w:pPr>
      <w:r>
        <w:rPr>
          <w:rFonts w:eastAsia="Meiryo" w:cs="Arial"/>
          <w:sz w:val="24"/>
          <w:szCs w:val="24"/>
        </w:rPr>
        <w:t>Exhibit A-2 – trueEX Designated Market Maker Program for Interest Rate Swaps.</w:t>
      </w:r>
    </w:p>
    <w:p w14:paraId="794B1F93" w14:textId="4F316AA7" w:rsidR="004E7532" w:rsidRPr="0034568F" w:rsidRDefault="004E7532" w:rsidP="004E7532">
      <w:pPr>
        <w:autoSpaceDE w:val="0"/>
        <w:autoSpaceDN w:val="0"/>
        <w:adjustRightInd w:val="0"/>
        <w:rPr>
          <w:rFonts w:eastAsia="Meiryo" w:cs="Arial"/>
        </w:rPr>
      </w:pPr>
      <w:r w:rsidRPr="0034568F">
        <w:rPr>
          <w:rFonts w:eastAsia="Meiryo" w:cs="Arial"/>
        </w:rPr>
        <w:t xml:space="preserve">By this petition, trueEX requests confidential treatment pursuant to Section 145.9(d) of the </w:t>
      </w:r>
      <w:r w:rsidR="00873F72" w:rsidRPr="0034568F">
        <w:rPr>
          <w:rFonts w:eastAsia="Meiryo" w:cs="Arial"/>
        </w:rPr>
        <w:t>CFTC</w:t>
      </w:r>
      <w:r w:rsidRPr="0034568F">
        <w:rPr>
          <w:rFonts w:eastAsia="Meiryo" w:cs="Arial"/>
        </w:rPr>
        <w:t xml:space="preserve">’s regulations of the Confidential Materials. </w:t>
      </w:r>
      <w:r w:rsidR="008B312B" w:rsidRPr="0034568F">
        <w:rPr>
          <w:rFonts w:cs="Arial"/>
          <w:color w:val="222222"/>
          <w:shd w:val="clear" w:color="auto" w:fill="FFFFFF"/>
        </w:rPr>
        <w:t> </w:t>
      </w:r>
    </w:p>
    <w:p w14:paraId="520746DC" w14:textId="77777777" w:rsidR="004E7532" w:rsidRPr="0034568F" w:rsidRDefault="004E7532" w:rsidP="004E7532">
      <w:pPr>
        <w:autoSpaceDE w:val="0"/>
        <w:autoSpaceDN w:val="0"/>
        <w:adjustRightInd w:val="0"/>
        <w:rPr>
          <w:rFonts w:eastAsia="Meiryo" w:cs="Arial"/>
        </w:rPr>
      </w:pPr>
    </w:p>
    <w:p w14:paraId="10809095" w14:textId="2F375535" w:rsidR="0034568F" w:rsidRPr="0034568F" w:rsidRDefault="004E7532" w:rsidP="0034568F">
      <w:pPr>
        <w:autoSpaceDE w:val="0"/>
        <w:autoSpaceDN w:val="0"/>
        <w:adjustRightInd w:val="0"/>
        <w:rPr>
          <w:rFonts w:eastAsia="Meiryo" w:cs="Arial"/>
        </w:rPr>
      </w:pPr>
      <w:r w:rsidRPr="0034568F">
        <w:rPr>
          <w:rFonts w:eastAsia="Meiryo" w:cs="Arial"/>
        </w:rPr>
        <w:t xml:space="preserve">Pursuant to Sections 8(a) of the Act, and Commission Regulation § 145.9(d), trueEX requests confidential treatment of the Confidential Materials on the grounds that disclosure of such materials would reveal trade secrets of trueEX and/or reveal confidential </w:t>
      </w:r>
      <w:r w:rsidR="0034568F">
        <w:rPr>
          <w:rFonts w:eastAsia="Meiryo" w:cs="Arial"/>
        </w:rPr>
        <w:t xml:space="preserve">pricing and </w:t>
      </w:r>
      <w:r w:rsidRPr="0034568F">
        <w:rPr>
          <w:rFonts w:eastAsia="Meiryo" w:cs="Arial"/>
        </w:rPr>
        <w:t xml:space="preserve">commercial information of trueEX. The Confidential Materials are </w:t>
      </w:r>
      <w:r w:rsidR="0034568F" w:rsidRPr="0034568F">
        <w:rPr>
          <w:rFonts w:eastAsia="Meiryo" w:cs="Arial"/>
        </w:rPr>
        <w:t>proprietary to trueEX and contain highly sensitive and confidential business and technology information; in addition to violating trueEX’s proprietary rights, the disclosure of the Confidential Materials would grant competitors an unfair competitive advantage and/or compromise the competitive advantages possessed by trueEX. Accordingly, trueEX has asked the Commission to take appropriate steps to keep Confidential Materials submitted to them confidential and to restrict the re-distribution of the Confidential Materials</w:t>
      </w:r>
      <w:r w:rsidR="0034568F">
        <w:rPr>
          <w:rFonts w:eastAsia="Meiryo" w:cs="Arial"/>
        </w:rPr>
        <w:t>.</w:t>
      </w:r>
      <w:bookmarkStart w:id="0" w:name="_GoBack"/>
      <w:bookmarkEnd w:id="0"/>
    </w:p>
    <w:p w14:paraId="0D00E140" w14:textId="1E438BF6" w:rsidR="00827989" w:rsidRPr="0034568F" w:rsidRDefault="00827989" w:rsidP="00DD0F6B">
      <w:pPr>
        <w:autoSpaceDE w:val="0"/>
        <w:autoSpaceDN w:val="0"/>
        <w:adjustRightInd w:val="0"/>
        <w:rPr>
          <w:rFonts w:eastAsia="Meiryo" w:cs="Arial"/>
        </w:rPr>
      </w:pPr>
    </w:p>
    <w:p w14:paraId="345A66F0" w14:textId="77777777" w:rsidR="00827989" w:rsidRPr="0034568F" w:rsidRDefault="00827989" w:rsidP="00827989">
      <w:pPr>
        <w:autoSpaceDE w:val="0"/>
        <w:autoSpaceDN w:val="0"/>
        <w:adjustRightInd w:val="0"/>
        <w:ind w:firstLine="720"/>
        <w:rPr>
          <w:rFonts w:eastAsia="Meiryo" w:cs="Times New Roman"/>
          <w:color w:val="000000"/>
        </w:rPr>
      </w:pPr>
    </w:p>
    <w:p w14:paraId="0800E1A4" w14:textId="77777777" w:rsidR="00827989" w:rsidRPr="0034568F" w:rsidRDefault="00827989" w:rsidP="00827989">
      <w:pPr>
        <w:spacing w:after="60"/>
        <w:ind w:left="-720"/>
        <w:rPr>
          <w:rFonts w:eastAsia="Meiryo" w:cs="Times New Roman"/>
          <w:color w:val="666666"/>
          <w:sz w:val="40"/>
          <w:szCs w:val="40"/>
        </w:rPr>
      </w:pPr>
      <w:r w:rsidRPr="0034568F">
        <w:rPr>
          <w:rFonts w:cs="Times New Roman"/>
          <w:noProof/>
        </w:rPr>
        <w:drawing>
          <wp:inline distT="0" distB="0" distL="0" distR="0" wp14:anchorId="5B0F6AD2" wp14:editId="095821B9">
            <wp:extent cx="898901" cy="202542"/>
            <wp:effectExtent l="0" t="0" r="0"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329" cy="239141"/>
                    </a:xfrm>
                    <a:prstGeom prst="rect">
                      <a:avLst/>
                    </a:prstGeom>
                    <a:noFill/>
                    <a:ln>
                      <a:noFill/>
                    </a:ln>
                  </pic:spPr>
                </pic:pic>
              </a:graphicData>
            </a:graphic>
          </wp:inline>
        </w:drawing>
      </w:r>
    </w:p>
    <w:p w14:paraId="7C58D8BF" w14:textId="24DD13A4" w:rsidR="00827989" w:rsidRPr="0034568F" w:rsidRDefault="00827989" w:rsidP="00827989">
      <w:pPr>
        <w:spacing w:after="60"/>
        <w:ind w:left="-630" w:hanging="90"/>
        <w:rPr>
          <w:rFonts w:eastAsia="Meiryo" w:cs="Times New Roman"/>
          <w:color w:val="666666"/>
          <w:sz w:val="40"/>
          <w:szCs w:val="40"/>
        </w:rPr>
      </w:pPr>
      <w:r w:rsidRPr="0034568F">
        <w:rPr>
          <w:rFonts w:eastAsia="Meiryo" w:cs="Times New Roman"/>
          <w:noProof/>
          <w:color w:val="666666"/>
          <w:sz w:val="28"/>
          <w:szCs w:val="30"/>
        </w:rPr>
        <mc:AlternateContent>
          <mc:Choice Requires="wps">
            <w:drawing>
              <wp:anchor distT="0" distB="0" distL="114300" distR="114300" simplePos="0" relativeHeight="251659264" behindDoc="1" locked="0" layoutInCell="1" allowOverlap="1" wp14:anchorId="089A07A8" wp14:editId="1824745A">
                <wp:simplePos x="0" y="0"/>
                <wp:positionH relativeFrom="margin">
                  <wp:posOffset>-1943100</wp:posOffset>
                </wp:positionH>
                <wp:positionV relativeFrom="paragraph">
                  <wp:posOffset>199390</wp:posOffset>
                </wp:positionV>
                <wp:extent cx="9450070" cy="45085"/>
                <wp:effectExtent l="50800" t="76200" r="74930" b="565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50070" cy="45085"/>
                        </a:xfrm>
                        <a:prstGeom prst="rect">
                          <a:avLst/>
                        </a:prstGeom>
                        <a:gradFill flip="none" rotWithShape="1">
                          <a:gsLst>
                            <a:gs pos="15000">
                              <a:srgbClr val="5983A3"/>
                            </a:gs>
                            <a:gs pos="100000">
                              <a:srgbClr val="FFFFFF"/>
                            </a:gs>
                            <a:gs pos="99000">
                              <a:srgbClr val="00007E"/>
                            </a:gs>
                          </a:gsLst>
                          <a:lin ang="0" scaled="1"/>
                          <a:tileRect/>
                        </a:gradFill>
                        <a:ln w="12700" cap="flat" cmpd="sng" algn="ctr">
                          <a:noFill/>
                          <a:prstDash val="solid"/>
                        </a:ln>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04B232" id="Rectangle 3" o:spid="_x0000_s1026" style="position:absolute;margin-left:-153pt;margin-top:15.7pt;width:744.1pt;height:3.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" fillcolor="#5983a3" stroked="f" strokeweight="1pt">
                <v:fill rotate="t" angle="90" colors="0 #5983a3;9830f #5983a3;64881f #00007e" focus="100%" type="gradient"/>
                <v:path arrowok="t"/>
                <w10:wrap anchorx="margin"/>
              </v:rect>
            </w:pict>
          </mc:Fallback>
        </mc:AlternateContent>
      </w:r>
    </w:p>
    <w:p w14:paraId="77801B08" w14:textId="77777777" w:rsidR="00827989" w:rsidRPr="0034568F" w:rsidRDefault="00827989" w:rsidP="00827989">
      <w:pPr>
        <w:rPr>
          <w:rFonts w:eastAsia="Meiryo" w:cs="Times New Roman"/>
          <w:sz w:val="20"/>
          <w:szCs w:val="22"/>
        </w:rPr>
      </w:pPr>
    </w:p>
    <w:p w14:paraId="2DBA8862" w14:textId="77777777" w:rsidR="004E7532" w:rsidRPr="0034568F" w:rsidRDefault="004E7532" w:rsidP="004E7532">
      <w:pPr>
        <w:autoSpaceDE w:val="0"/>
        <w:autoSpaceDN w:val="0"/>
        <w:adjustRightInd w:val="0"/>
        <w:rPr>
          <w:rFonts w:eastAsia="Meiryo" w:cs="Arial"/>
        </w:rPr>
      </w:pPr>
    </w:p>
    <w:p w14:paraId="680ED3FE" w14:textId="77777777" w:rsidR="004E7532" w:rsidRPr="0034568F" w:rsidRDefault="004E7532" w:rsidP="004E7532">
      <w:pPr>
        <w:autoSpaceDE w:val="0"/>
        <w:autoSpaceDN w:val="0"/>
        <w:adjustRightInd w:val="0"/>
        <w:rPr>
          <w:rFonts w:eastAsia="Meiryo" w:cs="Arial"/>
        </w:rPr>
      </w:pPr>
      <w:r w:rsidRPr="0034568F">
        <w:rPr>
          <w:rFonts w:eastAsia="Meiryo" w:cs="Arial"/>
        </w:rPr>
        <w:t>Pursuant to Commission Regulation § 145.9(d)(5), trueEX hereby requests that the Confidential Materials be afforded confidential treatment in perpetuity.</w:t>
      </w:r>
    </w:p>
    <w:p w14:paraId="1BE7A08D" w14:textId="77777777" w:rsidR="004E7532" w:rsidRPr="0034568F" w:rsidRDefault="004E7532" w:rsidP="004E7532">
      <w:pPr>
        <w:autoSpaceDE w:val="0"/>
        <w:autoSpaceDN w:val="0"/>
        <w:adjustRightInd w:val="0"/>
        <w:rPr>
          <w:rFonts w:eastAsia="Meiryo" w:cs="Arial"/>
        </w:rPr>
      </w:pPr>
    </w:p>
    <w:p w14:paraId="2006FC91" w14:textId="77777777" w:rsidR="004E7532" w:rsidRPr="0034568F" w:rsidRDefault="004E7532" w:rsidP="004E7532">
      <w:pPr>
        <w:autoSpaceDE w:val="0"/>
        <w:autoSpaceDN w:val="0"/>
        <w:adjustRightInd w:val="0"/>
        <w:rPr>
          <w:rFonts w:eastAsia="Meiryo" w:cs="Times New Roman"/>
        </w:rPr>
      </w:pPr>
      <w:proofErr w:type="gramStart"/>
      <w:r w:rsidRPr="0034568F">
        <w:rPr>
          <w:rFonts w:eastAsia="Meiryo" w:cs="Arial"/>
        </w:rPr>
        <w:t>trueEX</w:t>
      </w:r>
      <w:proofErr w:type="gramEnd"/>
      <w:r w:rsidRPr="0034568F">
        <w:rPr>
          <w:rFonts w:eastAsia="Meiryo" w:cs="Arial"/>
        </w:rPr>
        <w:t xml:space="preserve"> requests that the Commission notify the undersigned immediately after receiving any FOIA request, any court order, subpoena, or summons seeking to access the Confidential Materials in whole or in part.  </w:t>
      </w:r>
      <w:proofErr w:type="gramStart"/>
      <w:r w:rsidRPr="0034568F">
        <w:rPr>
          <w:rFonts w:eastAsia="Meiryo" w:cs="Arial"/>
        </w:rPr>
        <w:t>trueEX</w:t>
      </w:r>
      <w:proofErr w:type="gramEnd"/>
      <w:r w:rsidRPr="0034568F">
        <w:rPr>
          <w:rFonts w:eastAsia="Meiryo" w:cs="Arial"/>
        </w:rPr>
        <w:t xml:space="preserve"> further requests notification (through the undersigned) in the event that the Commission intends to disclose the Confidential Materials in whole or in part to Congress or to any other governmental agency or unit pursuant to Section 8 of the CEA.   </w:t>
      </w:r>
      <w:proofErr w:type="gramStart"/>
      <w:r w:rsidRPr="0034568F">
        <w:rPr>
          <w:rFonts w:eastAsia="Meiryo" w:cs="Arial"/>
        </w:rPr>
        <w:t>trueEX</w:t>
      </w:r>
      <w:proofErr w:type="gramEnd"/>
      <w:r w:rsidRPr="0034568F">
        <w:rPr>
          <w:rFonts w:eastAsia="Meiryo" w:cs="Arial"/>
        </w:rPr>
        <w:t xml:space="preserve"> does not waive its notification rights under Section 8(f) of the CEA with respect to any subpoena or summons with respect to the Confidential Materials in whole or in part.  </w:t>
      </w:r>
    </w:p>
    <w:p w14:paraId="3AAF8327" w14:textId="77777777" w:rsidR="004E7532" w:rsidRPr="0034568F" w:rsidRDefault="004E7532" w:rsidP="00DD31A7"/>
    <w:p w14:paraId="505C3E31" w14:textId="0BFC7A3E" w:rsidR="00864484" w:rsidRPr="0034568F" w:rsidRDefault="00864484" w:rsidP="00864484">
      <w:pPr>
        <w:autoSpaceDE w:val="0"/>
        <w:autoSpaceDN w:val="0"/>
        <w:adjustRightInd w:val="0"/>
        <w:rPr>
          <w:rFonts w:eastAsia="Meiryo" w:cs="Arial"/>
        </w:rPr>
      </w:pPr>
      <w:r w:rsidRPr="0034568F">
        <w:rPr>
          <w:rFonts w:eastAsia="Meiryo" w:cs="Arial"/>
        </w:rPr>
        <w:t xml:space="preserve">Should you have any questions regarding the above, please do not hesitate to contact me by telephone at (312) 320-8934 or by email at </w:t>
      </w:r>
      <w:hyperlink r:id="rId10" w:history="1">
        <w:r w:rsidR="008B312B" w:rsidRPr="0034568F">
          <w:rPr>
            <w:rStyle w:val="Hyperlink"/>
            <w:rFonts w:eastAsia="Meiryo" w:cs="Arial"/>
          </w:rPr>
          <w:t>fran@trueex.com</w:t>
        </w:r>
      </w:hyperlink>
      <w:r w:rsidRPr="0034568F">
        <w:rPr>
          <w:rFonts w:eastAsia="Meiryo" w:cs="Arial"/>
        </w:rPr>
        <w:t xml:space="preserve">. </w:t>
      </w:r>
    </w:p>
    <w:p w14:paraId="7DCAC99F" w14:textId="77777777" w:rsidR="00864484" w:rsidRPr="0034568F" w:rsidRDefault="00864484" w:rsidP="00864484">
      <w:pPr>
        <w:autoSpaceDE w:val="0"/>
        <w:autoSpaceDN w:val="0"/>
        <w:adjustRightInd w:val="0"/>
        <w:ind w:firstLine="360"/>
        <w:rPr>
          <w:rFonts w:eastAsia="Meiryo" w:cs="Arial"/>
        </w:rPr>
      </w:pPr>
    </w:p>
    <w:p w14:paraId="67A5C136" w14:textId="77777777" w:rsidR="00864484" w:rsidRPr="0034568F" w:rsidRDefault="00864484" w:rsidP="00864484">
      <w:pPr>
        <w:autoSpaceDE w:val="0"/>
        <w:autoSpaceDN w:val="0"/>
        <w:adjustRightInd w:val="0"/>
        <w:ind w:firstLine="360"/>
        <w:rPr>
          <w:rFonts w:eastAsia="Meiryo" w:cs="Arial"/>
        </w:rPr>
      </w:pPr>
    </w:p>
    <w:p w14:paraId="5CF21666" w14:textId="77777777" w:rsidR="00864484" w:rsidRPr="0034568F" w:rsidRDefault="00864484" w:rsidP="00864484">
      <w:pPr>
        <w:autoSpaceDE w:val="0"/>
        <w:autoSpaceDN w:val="0"/>
        <w:adjustRightInd w:val="0"/>
        <w:ind w:left="4320"/>
        <w:rPr>
          <w:rFonts w:eastAsia="Meiryo" w:cs="Arial"/>
        </w:rPr>
      </w:pPr>
      <w:r w:rsidRPr="0034568F">
        <w:rPr>
          <w:rFonts w:eastAsia="Meiryo" w:cs="Arial"/>
        </w:rPr>
        <w:t>Sincerely,</w:t>
      </w:r>
    </w:p>
    <w:p w14:paraId="4E522277" w14:textId="77777777" w:rsidR="00864484" w:rsidRPr="0034568F" w:rsidRDefault="00864484" w:rsidP="00864484">
      <w:pPr>
        <w:autoSpaceDE w:val="0"/>
        <w:autoSpaceDN w:val="0"/>
        <w:adjustRightInd w:val="0"/>
        <w:ind w:left="4320"/>
        <w:rPr>
          <w:rFonts w:eastAsia="Meiryo" w:cs="Arial"/>
        </w:rPr>
      </w:pPr>
      <w:r w:rsidRPr="0034568F">
        <w:rPr>
          <w:rFonts w:eastAsia="Meiryo" w:cs="Arial"/>
          <w:noProof/>
        </w:rPr>
        <w:drawing>
          <wp:inline distT="0" distB="0" distL="0" distR="0" wp14:anchorId="257C5C55" wp14:editId="2EEEF768">
            <wp:extent cx="1276350" cy="314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276350" cy="314325"/>
                    </a:xfrm>
                    <a:prstGeom prst="rect">
                      <a:avLst/>
                    </a:prstGeom>
                    <a:noFill/>
                    <a:ln w="9525">
                      <a:noFill/>
                      <a:miter lim="800000"/>
                      <a:headEnd/>
                      <a:tailEnd/>
                    </a:ln>
                  </pic:spPr>
                </pic:pic>
              </a:graphicData>
            </a:graphic>
          </wp:inline>
        </w:drawing>
      </w:r>
    </w:p>
    <w:p w14:paraId="40012026" w14:textId="77777777" w:rsidR="00864484" w:rsidRPr="0034568F" w:rsidRDefault="00864484" w:rsidP="00864484">
      <w:pPr>
        <w:autoSpaceDE w:val="0"/>
        <w:autoSpaceDN w:val="0"/>
        <w:adjustRightInd w:val="0"/>
        <w:ind w:left="4320"/>
        <w:rPr>
          <w:rFonts w:eastAsia="Meiryo" w:cs="Arial"/>
        </w:rPr>
      </w:pPr>
      <w:r w:rsidRPr="0034568F">
        <w:rPr>
          <w:rFonts w:eastAsia="Meiryo" w:cs="Arial"/>
        </w:rPr>
        <w:t xml:space="preserve">Fran Kenck </w:t>
      </w:r>
    </w:p>
    <w:p w14:paraId="4C16A96E" w14:textId="063B2162" w:rsidR="00864484" w:rsidRPr="0034568F" w:rsidRDefault="00864484" w:rsidP="00864484">
      <w:pPr>
        <w:ind w:left="3600" w:firstLine="720"/>
        <w:rPr>
          <w:rFonts w:eastAsia="Meiryo" w:cs="Arial"/>
        </w:rPr>
      </w:pPr>
      <w:r w:rsidRPr="0034568F">
        <w:rPr>
          <w:rFonts w:eastAsia="Meiryo" w:cs="Arial"/>
        </w:rPr>
        <w:t>Chief Regulatory Officer</w:t>
      </w:r>
    </w:p>
    <w:p w14:paraId="1E9A9EC9" w14:textId="3D2A38F0" w:rsidR="000A4332" w:rsidRPr="0034568F" w:rsidRDefault="00B03D70" w:rsidP="00864484">
      <w:pPr>
        <w:ind w:left="3600" w:firstLine="720"/>
        <w:rPr>
          <w:rFonts w:eastAsia="Meiryo" w:cs="Arial"/>
        </w:rPr>
      </w:pPr>
      <w:r w:rsidRPr="0034568F">
        <w:rPr>
          <w:rFonts w:eastAsia="Meiryo" w:cs="Arial"/>
        </w:rPr>
        <w:t>Chief Compliance Officer</w:t>
      </w:r>
    </w:p>
    <w:p w14:paraId="2E1BA68D" w14:textId="77777777" w:rsidR="004B3DAC" w:rsidRPr="0034568F" w:rsidRDefault="004B3DAC" w:rsidP="00864484">
      <w:pPr>
        <w:ind w:left="3600" w:firstLine="720"/>
        <w:rPr>
          <w:rFonts w:eastAsia="Meiryo" w:cs="Arial"/>
        </w:rPr>
      </w:pPr>
    </w:p>
    <w:p w14:paraId="7D3C0FF4" w14:textId="74AE6B29" w:rsidR="004B3DAC" w:rsidRPr="0034568F" w:rsidRDefault="004B3DAC" w:rsidP="000A4332">
      <w:pPr>
        <w:rPr>
          <w:rFonts w:eastAsia="Meiryo" w:cs="Arial"/>
        </w:rPr>
      </w:pPr>
    </w:p>
    <w:p w14:paraId="31D265DD" w14:textId="4ED15225" w:rsidR="0070716A" w:rsidRPr="004B3DAC" w:rsidRDefault="0070716A" w:rsidP="000A4332">
      <w:pPr>
        <w:rPr>
          <w:rFonts w:asciiTheme="majorHAnsi" w:eastAsia="Meiryo" w:hAnsiTheme="majorHAnsi" w:cs="Arial"/>
        </w:rPr>
      </w:pPr>
    </w:p>
    <w:sectPr w:rsidR="0070716A" w:rsidRPr="004B3DAC" w:rsidSect="00864484">
      <w:footerReference w:type="default" r:id="rId12"/>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808A9" w14:textId="77777777" w:rsidR="001B61B3" w:rsidRDefault="001B61B3" w:rsidP="00231ECF">
      <w:r>
        <w:separator/>
      </w:r>
    </w:p>
  </w:endnote>
  <w:endnote w:type="continuationSeparator" w:id="0">
    <w:p w14:paraId="68884F5C" w14:textId="77777777" w:rsidR="001B61B3" w:rsidRDefault="001B61B3" w:rsidP="0023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altName w:val="宋体"/>
    <w:panose1 w:val="00000000000000000000"/>
    <w:charset w:val="86"/>
    <w:family w:val="auto"/>
    <w:notTrueType/>
    <w:pitch w:val="variable"/>
    <w:sig w:usb0="00000001" w:usb1="080E0000" w:usb2="00000010" w:usb3="00000000" w:csb0="00040000" w:csb1="00000000"/>
  </w:font>
  <w:font w:name="Century Gothic">
    <w:panose1 w:val="020B0502020202020204"/>
    <w:charset w:val="00"/>
    <w:family w:val="auto"/>
    <w:pitch w:val="variable"/>
    <w:sig w:usb0="00000003" w:usb1="00000000" w:usb2="00000000" w:usb3="00000000" w:csb0="00000001" w:csb1="00000000"/>
  </w:font>
  <w:font w:name="Meiryo">
    <w:charset w:val="80"/>
    <w:family w:val="swiss"/>
    <w:pitch w:val="variable"/>
    <w:sig w:usb0="E10102FF" w:usb1="EAC7FFFF" w:usb2="0001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6B95F" w14:textId="4109513B" w:rsidR="00231ECF" w:rsidRPr="00231ECF" w:rsidRDefault="00231ECF" w:rsidP="00231ECF">
    <w:pPr>
      <w:pStyle w:val="Footer"/>
      <w:jc w:val="center"/>
      <w:rPr>
        <w:rFonts w:ascii="Garamond" w:hAnsi="Garamon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EC984" w14:textId="77777777" w:rsidR="001B61B3" w:rsidRDefault="001B61B3" w:rsidP="00231ECF">
      <w:r>
        <w:separator/>
      </w:r>
    </w:p>
  </w:footnote>
  <w:footnote w:type="continuationSeparator" w:id="0">
    <w:p w14:paraId="4F80EAD4" w14:textId="77777777" w:rsidR="001B61B3" w:rsidRDefault="001B61B3" w:rsidP="00231E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134E"/>
    <w:multiLevelType w:val="hybridMultilevel"/>
    <w:tmpl w:val="A90CA918"/>
    <w:lvl w:ilvl="0" w:tplc="92C6475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8B0E1A"/>
    <w:multiLevelType w:val="hybridMultilevel"/>
    <w:tmpl w:val="F3D25A7C"/>
    <w:lvl w:ilvl="0" w:tplc="320430F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E3175"/>
    <w:multiLevelType w:val="hybridMultilevel"/>
    <w:tmpl w:val="18BE7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8C"/>
    <w:rsid w:val="00003254"/>
    <w:rsid w:val="000A1551"/>
    <w:rsid w:val="000A4332"/>
    <w:rsid w:val="001423F7"/>
    <w:rsid w:val="00177037"/>
    <w:rsid w:val="00186734"/>
    <w:rsid w:val="001B61B3"/>
    <w:rsid w:val="00207B1E"/>
    <w:rsid w:val="00231ECF"/>
    <w:rsid w:val="002906DA"/>
    <w:rsid w:val="002E0F49"/>
    <w:rsid w:val="002F2176"/>
    <w:rsid w:val="0033645E"/>
    <w:rsid w:val="0034568F"/>
    <w:rsid w:val="00362C11"/>
    <w:rsid w:val="003E0C16"/>
    <w:rsid w:val="00440D11"/>
    <w:rsid w:val="004B0105"/>
    <w:rsid w:val="004B3DAC"/>
    <w:rsid w:val="004D4FDF"/>
    <w:rsid w:val="004E7532"/>
    <w:rsid w:val="0054067B"/>
    <w:rsid w:val="00552A74"/>
    <w:rsid w:val="00595758"/>
    <w:rsid w:val="005B7A73"/>
    <w:rsid w:val="005C483B"/>
    <w:rsid w:val="00617A1B"/>
    <w:rsid w:val="00623C2C"/>
    <w:rsid w:val="006341BD"/>
    <w:rsid w:val="00673476"/>
    <w:rsid w:val="00693F9A"/>
    <w:rsid w:val="006A3819"/>
    <w:rsid w:val="006B3DDD"/>
    <w:rsid w:val="006C37BD"/>
    <w:rsid w:val="0070716A"/>
    <w:rsid w:val="00712CB1"/>
    <w:rsid w:val="007268AC"/>
    <w:rsid w:val="00771DF3"/>
    <w:rsid w:val="00783512"/>
    <w:rsid w:val="007A2D48"/>
    <w:rsid w:val="00827989"/>
    <w:rsid w:val="00863618"/>
    <w:rsid w:val="00864484"/>
    <w:rsid w:val="00873F72"/>
    <w:rsid w:val="00894DA4"/>
    <w:rsid w:val="00896BDE"/>
    <w:rsid w:val="00897421"/>
    <w:rsid w:val="008A2A27"/>
    <w:rsid w:val="008B312B"/>
    <w:rsid w:val="008D3A07"/>
    <w:rsid w:val="009C03C8"/>
    <w:rsid w:val="009E36DD"/>
    <w:rsid w:val="009F2895"/>
    <w:rsid w:val="00A025C2"/>
    <w:rsid w:val="00A43A4F"/>
    <w:rsid w:val="00A75B3B"/>
    <w:rsid w:val="00A85F33"/>
    <w:rsid w:val="00AA1251"/>
    <w:rsid w:val="00AA583E"/>
    <w:rsid w:val="00AA7C1B"/>
    <w:rsid w:val="00AB32D5"/>
    <w:rsid w:val="00AD0C95"/>
    <w:rsid w:val="00AF078C"/>
    <w:rsid w:val="00AF7A97"/>
    <w:rsid w:val="00B03D70"/>
    <w:rsid w:val="00B92167"/>
    <w:rsid w:val="00D22864"/>
    <w:rsid w:val="00D351B5"/>
    <w:rsid w:val="00D408B9"/>
    <w:rsid w:val="00D46F9D"/>
    <w:rsid w:val="00D623A6"/>
    <w:rsid w:val="00D672A0"/>
    <w:rsid w:val="00DD0F6B"/>
    <w:rsid w:val="00DD31A7"/>
    <w:rsid w:val="00DE45D8"/>
    <w:rsid w:val="00E408DF"/>
    <w:rsid w:val="00E43B4B"/>
    <w:rsid w:val="00E918A5"/>
    <w:rsid w:val="00EB1A29"/>
    <w:rsid w:val="00ED571C"/>
    <w:rsid w:val="00EE20F9"/>
    <w:rsid w:val="00EF0232"/>
    <w:rsid w:val="00F05362"/>
    <w:rsid w:val="00F46D51"/>
    <w:rsid w:val="00FC7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CA0E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C16"/>
    <w:rPr>
      <w:rFonts w:ascii="Lucida Grande" w:hAnsi="Lucida Grande"/>
      <w:sz w:val="18"/>
      <w:szCs w:val="18"/>
    </w:rPr>
  </w:style>
  <w:style w:type="character" w:customStyle="1" w:styleId="BalloonTextChar">
    <w:name w:val="Balloon Text Char"/>
    <w:basedOn w:val="DefaultParagraphFont"/>
    <w:link w:val="BalloonText"/>
    <w:uiPriority w:val="99"/>
    <w:semiHidden/>
    <w:rsid w:val="003E0C16"/>
    <w:rPr>
      <w:rFonts w:ascii="Lucida Grande" w:hAnsi="Lucida Grande"/>
      <w:sz w:val="18"/>
      <w:szCs w:val="18"/>
    </w:rPr>
  </w:style>
  <w:style w:type="character" w:customStyle="1" w:styleId="apple-style-span">
    <w:name w:val="apple-style-span"/>
    <w:basedOn w:val="DefaultParagraphFont"/>
    <w:rsid w:val="003E0C16"/>
  </w:style>
  <w:style w:type="paragraph" w:styleId="ListParagraph">
    <w:name w:val="List Paragraph"/>
    <w:basedOn w:val="Normal"/>
    <w:uiPriority w:val="34"/>
    <w:qFormat/>
    <w:rsid w:val="00D408B9"/>
    <w:pPr>
      <w:spacing w:after="200" w:line="276" w:lineRule="auto"/>
      <w:ind w:left="720"/>
      <w:contextualSpacing/>
    </w:pPr>
    <w:rPr>
      <w:rFonts w:eastAsiaTheme="minorHAnsi"/>
      <w:sz w:val="22"/>
      <w:szCs w:val="22"/>
    </w:rPr>
  </w:style>
  <w:style w:type="paragraph" w:styleId="Header">
    <w:name w:val="header"/>
    <w:basedOn w:val="Normal"/>
    <w:link w:val="HeaderChar"/>
    <w:rsid w:val="002E0F49"/>
    <w:pPr>
      <w:tabs>
        <w:tab w:val="left" w:pos="1440"/>
        <w:tab w:val="center" w:pos="4320"/>
        <w:tab w:val="right" w:pos="8640"/>
      </w:tabs>
      <w:spacing w:after="220" w:line="220" w:lineRule="exact"/>
    </w:pPr>
    <w:rPr>
      <w:rFonts w:ascii="Times New Roman" w:eastAsia="Times New Roman" w:hAnsi="Times New Roman" w:cs="Times New Roman"/>
      <w:sz w:val="22"/>
      <w:szCs w:val="20"/>
    </w:rPr>
  </w:style>
  <w:style w:type="character" w:customStyle="1" w:styleId="HeaderChar">
    <w:name w:val="Header Char"/>
    <w:basedOn w:val="DefaultParagraphFont"/>
    <w:link w:val="Header"/>
    <w:rsid w:val="002E0F49"/>
    <w:rPr>
      <w:rFonts w:ascii="Times New Roman" w:eastAsia="Times New Roman" w:hAnsi="Times New Roman" w:cs="Times New Roman"/>
      <w:sz w:val="22"/>
      <w:szCs w:val="20"/>
    </w:rPr>
  </w:style>
  <w:style w:type="paragraph" w:customStyle="1" w:styleId="Style67">
    <w:name w:val="Style 67"/>
    <w:basedOn w:val="Normal"/>
    <w:rsid w:val="002E0F49"/>
    <w:pPr>
      <w:spacing w:after="160" w:line="240" w:lineRule="exact"/>
    </w:pPr>
    <w:rPr>
      <w:rFonts w:ascii="Times New Roman" w:eastAsia="SimSun" w:hAnsi="Times New Roman" w:cs="Times New Roman"/>
      <w:noProof/>
      <w:sz w:val="20"/>
      <w:szCs w:val="20"/>
    </w:rPr>
  </w:style>
  <w:style w:type="paragraph" w:customStyle="1" w:styleId="RSBodyText">
    <w:name w:val="RS Body Text"/>
    <w:basedOn w:val="Normal"/>
    <w:rsid w:val="002E0F49"/>
    <w:pPr>
      <w:spacing w:after="240"/>
    </w:pPr>
    <w:rPr>
      <w:rFonts w:ascii="Times New Roman" w:eastAsia="Times New Roman" w:hAnsi="Times New Roman" w:cs="Times New Roman"/>
    </w:rPr>
  </w:style>
  <w:style w:type="paragraph" w:styleId="Footer">
    <w:name w:val="footer"/>
    <w:basedOn w:val="Normal"/>
    <w:link w:val="FooterChar"/>
    <w:uiPriority w:val="99"/>
    <w:unhideWhenUsed/>
    <w:rsid w:val="00231ECF"/>
    <w:pPr>
      <w:tabs>
        <w:tab w:val="center" w:pos="4320"/>
        <w:tab w:val="right" w:pos="8640"/>
      </w:tabs>
    </w:pPr>
  </w:style>
  <w:style w:type="character" w:customStyle="1" w:styleId="FooterChar">
    <w:name w:val="Footer Char"/>
    <w:basedOn w:val="DefaultParagraphFont"/>
    <w:link w:val="Footer"/>
    <w:uiPriority w:val="99"/>
    <w:rsid w:val="00231ECF"/>
  </w:style>
  <w:style w:type="character" w:styleId="Hyperlink">
    <w:name w:val="Hyperlink"/>
    <w:basedOn w:val="DefaultParagraphFont"/>
    <w:uiPriority w:val="99"/>
    <w:unhideWhenUsed/>
    <w:rsid w:val="000A433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C16"/>
    <w:rPr>
      <w:rFonts w:ascii="Lucida Grande" w:hAnsi="Lucida Grande"/>
      <w:sz w:val="18"/>
      <w:szCs w:val="18"/>
    </w:rPr>
  </w:style>
  <w:style w:type="character" w:customStyle="1" w:styleId="BalloonTextChar">
    <w:name w:val="Balloon Text Char"/>
    <w:basedOn w:val="DefaultParagraphFont"/>
    <w:link w:val="BalloonText"/>
    <w:uiPriority w:val="99"/>
    <w:semiHidden/>
    <w:rsid w:val="003E0C16"/>
    <w:rPr>
      <w:rFonts w:ascii="Lucida Grande" w:hAnsi="Lucida Grande"/>
      <w:sz w:val="18"/>
      <w:szCs w:val="18"/>
    </w:rPr>
  </w:style>
  <w:style w:type="character" w:customStyle="1" w:styleId="apple-style-span">
    <w:name w:val="apple-style-span"/>
    <w:basedOn w:val="DefaultParagraphFont"/>
    <w:rsid w:val="003E0C16"/>
  </w:style>
  <w:style w:type="paragraph" w:styleId="ListParagraph">
    <w:name w:val="List Paragraph"/>
    <w:basedOn w:val="Normal"/>
    <w:uiPriority w:val="34"/>
    <w:qFormat/>
    <w:rsid w:val="00D408B9"/>
    <w:pPr>
      <w:spacing w:after="200" w:line="276" w:lineRule="auto"/>
      <w:ind w:left="720"/>
      <w:contextualSpacing/>
    </w:pPr>
    <w:rPr>
      <w:rFonts w:eastAsiaTheme="minorHAnsi"/>
      <w:sz w:val="22"/>
      <w:szCs w:val="22"/>
    </w:rPr>
  </w:style>
  <w:style w:type="paragraph" w:styleId="Header">
    <w:name w:val="header"/>
    <w:basedOn w:val="Normal"/>
    <w:link w:val="HeaderChar"/>
    <w:rsid w:val="002E0F49"/>
    <w:pPr>
      <w:tabs>
        <w:tab w:val="left" w:pos="1440"/>
        <w:tab w:val="center" w:pos="4320"/>
        <w:tab w:val="right" w:pos="8640"/>
      </w:tabs>
      <w:spacing w:after="220" w:line="220" w:lineRule="exact"/>
    </w:pPr>
    <w:rPr>
      <w:rFonts w:ascii="Times New Roman" w:eastAsia="Times New Roman" w:hAnsi="Times New Roman" w:cs="Times New Roman"/>
      <w:sz w:val="22"/>
      <w:szCs w:val="20"/>
    </w:rPr>
  </w:style>
  <w:style w:type="character" w:customStyle="1" w:styleId="HeaderChar">
    <w:name w:val="Header Char"/>
    <w:basedOn w:val="DefaultParagraphFont"/>
    <w:link w:val="Header"/>
    <w:rsid w:val="002E0F49"/>
    <w:rPr>
      <w:rFonts w:ascii="Times New Roman" w:eastAsia="Times New Roman" w:hAnsi="Times New Roman" w:cs="Times New Roman"/>
      <w:sz w:val="22"/>
      <w:szCs w:val="20"/>
    </w:rPr>
  </w:style>
  <w:style w:type="paragraph" w:customStyle="1" w:styleId="Style67">
    <w:name w:val="Style 67"/>
    <w:basedOn w:val="Normal"/>
    <w:rsid w:val="002E0F49"/>
    <w:pPr>
      <w:spacing w:after="160" w:line="240" w:lineRule="exact"/>
    </w:pPr>
    <w:rPr>
      <w:rFonts w:ascii="Times New Roman" w:eastAsia="SimSun" w:hAnsi="Times New Roman" w:cs="Times New Roman"/>
      <w:noProof/>
      <w:sz w:val="20"/>
      <w:szCs w:val="20"/>
    </w:rPr>
  </w:style>
  <w:style w:type="paragraph" w:customStyle="1" w:styleId="RSBodyText">
    <w:name w:val="RS Body Text"/>
    <w:basedOn w:val="Normal"/>
    <w:rsid w:val="002E0F49"/>
    <w:pPr>
      <w:spacing w:after="240"/>
    </w:pPr>
    <w:rPr>
      <w:rFonts w:ascii="Times New Roman" w:eastAsia="Times New Roman" w:hAnsi="Times New Roman" w:cs="Times New Roman"/>
    </w:rPr>
  </w:style>
  <w:style w:type="paragraph" w:styleId="Footer">
    <w:name w:val="footer"/>
    <w:basedOn w:val="Normal"/>
    <w:link w:val="FooterChar"/>
    <w:uiPriority w:val="99"/>
    <w:unhideWhenUsed/>
    <w:rsid w:val="00231ECF"/>
    <w:pPr>
      <w:tabs>
        <w:tab w:val="center" w:pos="4320"/>
        <w:tab w:val="right" w:pos="8640"/>
      </w:tabs>
    </w:pPr>
  </w:style>
  <w:style w:type="character" w:customStyle="1" w:styleId="FooterChar">
    <w:name w:val="Footer Char"/>
    <w:basedOn w:val="DefaultParagraphFont"/>
    <w:link w:val="Footer"/>
    <w:uiPriority w:val="99"/>
    <w:rsid w:val="00231ECF"/>
  </w:style>
  <w:style w:type="character" w:styleId="Hyperlink">
    <w:name w:val="Hyperlink"/>
    <w:basedOn w:val="DefaultParagraphFont"/>
    <w:uiPriority w:val="99"/>
    <w:unhideWhenUsed/>
    <w:rsid w:val="000A43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4150">
      <w:bodyDiv w:val="1"/>
      <w:marLeft w:val="0"/>
      <w:marRight w:val="0"/>
      <w:marTop w:val="0"/>
      <w:marBottom w:val="0"/>
      <w:divBdr>
        <w:top w:val="none" w:sz="0" w:space="0" w:color="auto"/>
        <w:left w:val="none" w:sz="0" w:space="0" w:color="auto"/>
        <w:bottom w:val="none" w:sz="0" w:space="0" w:color="auto"/>
        <w:right w:val="none" w:sz="0" w:space="0" w:color="auto"/>
      </w:divBdr>
    </w:div>
    <w:div w:id="760838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endnotes" Target="endnotes.xml"/><Relationship Id="rId18" Type="http://schemas.openxmlformats.org/officeDocument/2006/relationships/customXml" Target="../customXml/item5.xml"/><Relationship Id="rId3" Type="http://schemas.openxmlformats.org/officeDocument/2006/relationships/styles" Target="styles.xml"/><Relationship Id="rId12" Type="http://schemas.openxmlformats.org/officeDocument/2006/relationships/footer" Target="footer1.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fran@trueex.com" TargetMode="External"/><Relationship Id="rId1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ABB27A63E502B24DA835A1A1BA2BF49D" ma:contentTypeVersion="28" ma:contentTypeDescription="" ma:contentTypeScope="" ma:versionID="2a78c0b5e60d4747f2b3e5148802bd41">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c5c2d890-231c-4b2b-9443-a6ea230a1e5b</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2015-09-17T18:05:12+00:00</Document_x0020_Date>
    <Document_x0020_No xmlns="4b47aac5-4c46-444f-8595-ce09b406fc61">19254</Document_x0020_No>
  </documentManagement>
</p:properties>
</file>

<file path=customXml/itemProps1.xml><?xml version="1.0" encoding="utf-8"?>
<ds:datastoreItem xmlns:ds="http://schemas.openxmlformats.org/officeDocument/2006/customXml" ds:itemID="{79BB20CD-04FB-4794-A079-31426E89ECBA}"/>
</file>

<file path=customXml/itemProps2.xml><?xml version="1.0" encoding="utf-8"?>
<ds:datastoreItem xmlns:ds="http://schemas.openxmlformats.org/officeDocument/2006/customXml" ds:itemID="{6C20066E-3E85-4AB3-8B98-040181EEB9D4}"/>
</file>

<file path=customXml/itemProps3.xml><?xml version="1.0" encoding="utf-8"?>
<ds:datastoreItem xmlns:ds="http://schemas.openxmlformats.org/officeDocument/2006/customXml" ds:itemID="{AA8C257F-D415-4672-8AF4-E8259D403024}"/>
</file>

<file path=customXml/itemProps4.xml><?xml version="1.0" encoding="utf-8"?>
<ds:datastoreItem xmlns:ds="http://schemas.openxmlformats.org/officeDocument/2006/customXml" ds:itemID="{2AB0E06C-357F-7B4A-8233-FDF55061B726}"/>
</file>

<file path=customXml/itemProps5.xml><?xml version="1.0" encoding="utf-8"?>
<ds:datastoreItem xmlns:ds="http://schemas.openxmlformats.org/officeDocument/2006/customXml" ds:itemID="{6103E9D0-0668-4C61-B3C4-26216EDC14FC}"/>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2540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trueSEF</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Notice</dc:title>
  <dc:creator>Rikki Goldenberg</dc:creator>
  <cp:lastModifiedBy>George Sapio</cp:lastModifiedBy>
  <cp:revision>2</cp:revision>
  <cp:lastPrinted>2013-02-28T18:21:00Z</cp:lastPrinted>
  <dcterms:created xsi:type="dcterms:W3CDTF">2015-09-17T18:00:00Z</dcterms:created>
  <dcterms:modified xsi:type="dcterms:W3CDTF">2015-09-17T18:00:00Z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0x01010045B0BEB1BCDC4B408D1662109AEB463800ABB27A63E502B24DA835A1A1BA2BF49D</vt:lpwstr>
  </property>
  <property fmtid="{D5CDD505-2E9C-101B-9397-08002B2CF9AE}" pid="3" name="_CopySource">
    <vt:lpwstr>\Cftc.gov</vt:lpwstr>
  </property>
  <property fmtid="{D5CDD505-2E9C-101B-9397-08002B2CF9AE}" pid="4" name="Order">
    <vt:r8>1539900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