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AB14" w14:textId="5F6BC2E3" w:rsidR="002D2446" w:rsidRDefault="00F0141B" w:rsidP="00AF559A">
      <w:pPr>
        <w:shd w:val="clear" w:color="auto" w:fill="FFFFFF"/>
        <w:tabs>
          <w:tab w:val="left" w:pos="1965"/>
          <w:tab w:val="left" w:pos="2040"/>
        </w:tabs>
        <w:spacing w:before="100" w:beforeAutospacing="1" w:after="100" w:afterAutospacing="1"/>
        <w:jc w:val="right"/>
        <w:rPr>
          <w:rFonts w:eastAsia="Times New Roman" w:cs="Arial"/>
          <w:i/>
          <w:iCs/>
          <w:color w:val="000000"/>
          <w:szCs w:val="22"/>
        </w:rPr>
      </w:pPr>
      <w:r>
        <w:rPr>
          <w:rFonts w:eastAsia="Times New Roman" w:cs="Arial"/>
          <w:i/>
          <w:iCs/>
          <w:color w:val="000000"/>
          <w:szCs w:val="22"/>
        </w:rPr>
        <w:tab/>
      </w:r>
      <w:r w:rsidR="00F711C9">
        <w:rPr>
          <w:rFonts w:eastAsia="Times New Roman" w:cs="Arial"/>
          <w:i/>
          <w:iCs/>
          <w:color w:val="000000"/>
          <w:szCs w:val="22"/>
        </w:rPr>
        <w:t>Updated</w:t>
      </w:r>
      <w:r w:rsidR="00BF6C8A">
        <w:rPr>
          <w:rFonts w:eastAsia="Times New Roman" w:cs="Arial"/>
          <w:i/>
          <w:iCs/>
          <w:color w:val="000000"/>
          <w:szCs w:val="22"/>
        </w:rPr>
        <w:t xml:space="preserve"> </w:t>
      </w:r>
      <w:r w:rsidR="00F711C9">
        <w:rPr>
          <w:rFonts w:eastAsia="Times New Roman" w:cs="Arial"/>
          <w:i/>
          <w:iCs/>
          <w:color w:val="000000"/>
          <w:szCs w:val="22"/>
        </w:rPr>
        <w:t>7/20/</w:t>
      </w:r>
      <w:r w:rsidR="00AF559A">
        <w:rPr>
          <w:rFonts w:eastAsia="Times New Roman" w:cs="Arial"/>
          <w:i/>
          <w:iCs/>
          <w:color w:val="000000"/>
          <w:szCs w:val="22"/>
        </w:rPr>
        <w:t>202</w:t>
      </w:r>
      <w:r w:rsidR="00BF6C8A">
        <w:rPr>
          <w:rFonts w:eastAsia="Times New Roman" w:cs="Arial"/>
          <w:i/>
          <w:iCs/>
          <w:color w:val="000000"/>
          <w:szCs w:val="22"/>
        </w:rPr>
        <w:t>2</w:t>
      </w:r>
      <w:r w:rsidR="00AF559A">
        <w:rPr>
          <w:rFonts w:eastAsia="Times New Roman" w:cs="Arial"/>
          <w:i/>
          <w:iCs/>
          <w:color w:val="000000"/>
          <w:szCs w:val="22"/>
        </w:rPr>
        <w:tab/>
      </w:r>
    </w:p>
    <w:p w14:paraId="7B60AB15" w14:textId="77777777" w:rsidR="002D2446" w:rsidRPr="00AA3274" w:rsidRDefault="00F0141B" w:rsidP="002D2446">
      <w:pPr>
        <w:shd w:val="clear" w:color="auto" w:fill="FFFFFF"/>
        <w:spacing w:before="100" w:beforeAutospacing="1" w:after="100" w:afterAutospacing="1"/>
        <w:jc w:val="center"/>
        <w:rPr>
          <w:rFonts w:eastAsia="Times New Roman" w:cs="Arial"/>
          <w:i/>
          <w:iCs/>
          <w:color w:val="000000"/>
          <w:szCs w:val="22"/>
        </w:rPr>
      </w:pPr>
      <w:bookmarkStart w:id="0" w:name="_Hlk95093059"/>
      <w:r w:rsidRPr="00AA3274">
        <w:rPr>
          <w:rFonts w:eastAsia="Times New Roman" w:cs="Arial"/>
          <w:i/>
          <w:iCs/>
          <w:color w:val="000000"/>
          <w:szCs w:val="22"/>
        </w:rPr>
        <w:t xml:space="preserve">Exhibit </w:t>
      </w:r>
      <w:r>
        <w:rPr>
          <w:rFonts w:eastAsia="Times New Roman" w:cs="Arial"/>
          <w:i/>
          <w:iCs/>
          <w:color w:val="000000"/>
          <w:szCs w:val="22"/>
        </w:rPr>
        <w:t>K</w:t>
      </w:r>
    </w:p>
    <w:p w14:paraId="7B60AB16" w14:textId="77777777" w:rsidR="002D2446" w:rsidRPr="00AA3274" w:rsidRDefault="00F0141B" w:rsidP="002D2446">
      <w:pPr>
        <w:shd w:val="clear" w:color="auto" w:fill="FFFFFF"/>
        <w:spacing w:before="100" w:beforeAutospacing="1" w:after="100" w:afterAutospacing="1"/>
        <w:jc w:val="center"/>
        <w:rPr>
          <w:rFonts w:eastAsia="Times New Roman" w:cs="Arial"/>
          <w:color w:val="000000"/>
          <w:szCs w:val="22"/>
        </w:rPr>
      </w:pPr>
      <w:r w:rsidRPr="00AA3274">
        <w:rPr>
          <w:rFonts w:eastAsia="Times New Roman" w:cs="Arial"/>
          <w:color w:val="000000"/>
          <w:szCs w:val="22"/>
        </w:rPr>
        <w:t xml:space="preserve">AEGIS </w:t>
      </w:r>
      <w:r w:rsidR="00F21141">
        <w:rPr>
          <w:rFonts w:eastAsia="Times New Roman" w:cs="Arial"/>
          <w:color w:val="000000"/>
          <w:szCs w:val="22"/>
        </w:rPr>
        <w:t>SEF</w:t>
      </w:r>
      <w:r w:rsidRPr="00AA3274">
        <w:rPr>
          <w:rFonts w:eastAsia="Times New Roman" w:cs="Arial"/>
          <w:color w:val="000000"/>
          <w:szCs w:val="22"/>
        </w:rPr>
        <w:t>, LLC</w:t>
      </w:r>
      <w:r w:rsidR="00335FC9">
        <w:rPr>
          <w:rFonts w:eastAsia="Times New Roman" w:cs="Arial"/>
          <w:color w:val="000000"/>
          <w:szCs w:val="22"/>
        </w:rPr>
        <w:t>- Confidential Draft</w:t>
      </w:r>
    </w:p>
    <w:p w14:paraId="7B60AB17" w14:textId="77777777" w:rsidR="002D2446" w:rsidRPr="00AA3274" w:rsidRDefault="00F0141B" w:rsidP="002D2446">
      <w:pPr>
        <w:shd w:val="clear" w:color="auto" w:fill="FFFFFF"/>
        <w:spacing w:before="100" w:beforeAutospacing="1" w:after="100" w:afterAutospacing="1"/>
        <w:jc w:val="center"/>
        <w:rPr>
          <w:rFonts w:eastAsia="Times New Roman" w:cs="Arial"/>
          <w:color w:val="000000"/>
          <w:szCs w:val="22"/>
          <w:u w:val="single"/>
        </w:rPr>
      </w:pPr>
      <w:bookmarkStart w:id="1" w:name="_Hlk37657214"/>
      <w:r>
        <w:rPr>
          <w:rFonts w:eastAsia="Times New Roman" w:cs="Arial"/>
          <w:color w:val="000000"/>
          <w:szCs w:val="22"/>
          <w:u w:val="single"/>
        </w:rPr>
        <w:t>Dues, Fees</w:t>
      </w:r>
      <w:r w:rsidR="00881CDF">
        <w:rPr>
          <w:rFonts w:eastAsia="Times New Roman" w:cs="Arial"/>
          <w:color w:val="000000"/>
          <w:szCs w:val="22"/>
          <w:u w:val="single"/>
        </w:rPr>
        <w:t>,</w:t>
      </w:r>
      <w:r>
        <w:rPr>
          <w:rFonts w:eastAsia="Times New Roman" w:cs="Arial"/>
          <w:color w:val="000000"/>
          <w:szCs w:val="22"/>
          <w:u w:val="single"/>
        </w:rPr>
        <w:t xml:space="preserve"> and Other Charges Imposed for SEF Services of Applicant</w:t>
      </w:r>
    </w:p>
    <w:bookmarkEnd w:id="1"/>
    <w:p w14:paraId="7B60AB18"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Attach as Exhibit K, the following:</w:t>
      </w:r>
    </w:p>
    <w:p w14:paraId="7B60AB19"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a. A complete list of all dues, fees, and other charges imposed, or to be imposed, by or on behalf of the Applicant for its swap execution facility services that are provided on an exclusive basis and identify the service or services provided for each such due, fee, or other charge</w:t>
      </w:r>
      <w:r w:rsidR="00881CDF">
        <w:rPr>
          <w:rFonts w:eastAsia="Times New Roman"/>
          <w:i/>
        </w:rPr>
        <w:t>s</w:t>
      </w:r>
      <w:r w:rsidRPr="000878DC">
        <w:rPr>
          <w:rFonts w:eastAsia="Times New Roman"/>
          <w:i/>
        </w:rPr>
        <w:t>.</w:t>
      </w:r>
    </w:p>
    <w:p w14:paraId="7B60AB1A"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b. A description of the basis and methods used in determining the level and structure of the dues, fees, and other charges listed in paragraph (a) of this item.</w:t>
      </w:r>
    </w:p>
    <w:p w14:paraId="7B60AB1B"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 xml:space="preserve">c. If the Applicant differentiates, or proposes to differentiate, among its customers or classes of customers in the amount of any dues, fees, or other charges imposed for the same or similar exclusive services, </w:t>
      </w:r>
      <w:proofErr w:type="gramStart"/>
      <w:r w:rsidRPr="000878DC">
        <w:rPr>
          <w:rFonts w:eastAsia="Times New Roman"/>
          <w:i/>
        </w:rPr>
        <w:t>describe</w:t>
      </w:r>
      <w:proofErr w:type="gramEnd"/>
      <w:r w:rsidRPr="000878DC">
        <w:rPr>
          <w:rFonts w:eastAsia="Times New Roman"/>
          <w:i/>
        </w:rPr>
        <w:t xml:space="preserve"> and indicate the amount of each differential. In addition, identify and describe any differences in the cost of providing such services and any other factors that acc</w:t>
      </w:r>
      <w:r w:rsidR="000878DC" w:rsidRPr="000878DC">
        <w:rPr>
          <w:rFonts w:eastAsia="Times New Roman"/>
          <w:i/>
        </w:rPr>
        <w:t>ount for such differentiations.</w:t>
      </w:r>
    </w:p>
    <w:p w14:paraId="7B60AB1C" w14:textId="77777777" w:rsidR="00BE25BE" w:rsidRDefault="00F0141B" w:rsidP="00EB1E2F">
      <w:pPr>
        <w:shd w:val="clear" w:color="auto" w:fill="FFFFFF"/>
        <w:spacing w:before="100" w:beforeAutospacing="1" w:after="0"/>
        <w:rPr>
          <w:rFonts w:eastAsia="Times New Roman"/>
          <w:b/>
          <w:u w:val="single"/>
        </w:rPr>
      </w:pPr>
      <w:r>
        <w:rPr>
          <w:rFonts w:eastAsia="Times New Roman"/>
          <w:b/>
          <w:u w:val="single"/>
        </w:rPr>
        <w:t xml:space="preserve">(a)  List of </w:t>
      </w:r>
      <w:r w:rsidRPr="00BE25BE">
        <w:rPr>
          <w:rFonts w:eastAsia="Times New Roman"/>
          <w:b/>
          <w:u w:val="single"/>
        </w:rPr>
        <w:t>AEGIS-SEF Fees</w:t>
      </w:r>
      <w:r w:rsidR="00311A10">
        <w:rPr>
          <w:rFonts w:eastAsia="Times New Roman"/>
          <w:b/>
          <w:u w:val="single"/>
        </w:rPr>
        <w:t>*</w:t>
      </w:r>
    </w:p>
    <w:p w14:paraId="7B60AB1D" w14:textId="55CEAB1A" w:rsidR="00A87A2E" w:rsidRPr="00A87A2E" w:rsidRDefault="00F0141B" w:rsidP="004C0342">
      <w:pPr>
        <w:shd w:val="clear" w:color="auto" w:fill="FFFFFF"/>
        <w:spacing w:after="100" w:afterAutospacing="1"/>
        <w:rPr>
          <w:rFonts w:eastAsia="Times New Roman"/>
          <w:bCs/>
        </w:rPr>
      </w:pPr>
      <w:bookmarkStart w:id="2" w:name="_Hlk91128098"/>
      <w:r>
        <w:rPr>
          <w:rFonts w:eastAsia="Times New Roman"/>
          <w:bCs/>
        </w:rPr>
        <w:t>(</w:t>
      </w:r>
      <w:r w:rsidRPr="00A87A2E">
        <w:rPr>
          <w:rFonts w:eastAsia="Times New Roman"/>
          <w:bCs/>
          <w:u w:val="single"/>
        </w:rPr>
        <w:t xml:space="preserve">Information shown in Section (a) of this Exhibit K will be available </w:t>
      </w:r>
      <w:r w:rsidR="00E14380">
        <w:rPr>
          <w:rFonts w:eastAsia="Times New Roman"/>
          <w:bCs/>
          <w:u w:val="single"/>
        </w:rPr>
        <w:t xml:space="preserve">on the AEGIS-SEF website for review by </w:t>
      </w:r>
      <w:r w:rsidRPr="00A87A2E">
        <w:rPr>
          <w:rFonts w:eastAsia="Times New Roman"/>
          <w:bCs/>
          <w:u w:val="single"/>
        </w:rPr>
        <w:t>Participants</w:t>
      </w:r>
      <w:r w:rsidR="00E14380">
        <w:rPr>
          <w:rFonts w:eastAsia="Times New Roman"/>
          <w:bCs/>
          <w:u w:val="single"/>
        </w:rPr>
        <w:t xml:space="preserve">, </w:t>
      </w:r>
      <w:r w:rsidRPr="00A87A2E">
        <w:rPr>
          <w:rFonts w:eastAsia="Times New Roman"/>
          <w:bCs/>
          <w:u w:val="single"/>
        </w:rPr>
        <w:t>Broker Firms</w:t>
      </w:r>
      <w:r w:rsidR="00E14380">
        <w:rPr>
          <w:rFonts w:eastAsia="Times New Roman"/>
          <w:bCs/>
          <w:u w:val="single"/>
        </w:rPr>
        <w:t>,</w:t>
      </w:r>
      <w:r w:rsidRPr="00A87A2E">
        <w:rPr>
          <w:rFonts w:eastAsia="Times New Roman"/>
          <w:bCs/>
          <w:u w:val="single"/>
        </w:rPr>
        <w:t xml:space="preserve"> </w:t>
      </w:r>
      <w:r w:rsidR="00F82D04">
        <w:rPr>
          <w:rFonts w:eastAsia="Times New Roman"/>
          <w:bCs/>
          <w:u w:val="single"/>
        </w:rPr>
        <w:t xml:space="preserve">ISVs, </w:t>
      </w:r>
      <w:r w:rsidR="00E14380" w:rsidRPr="00E14380">
        <w:rPr>
          <w:rFonts w:eastAsia="Times New Roman"/>
          <w:bCs/>
          <w:u w:val="single"/>
        </w:rPr>
        <w:t xml:space="preserve">and </w:t>
      </w:r>
      <w:r w:rsidR="00F82D04">
        <w:rPr>
          <w:rFonts w:eastAsia="Times New Roman"/>
          <w:bCs/>
          <w:u w:val="single"/>
        </w:rPr>
        <w:t xml:space="preserve">all other </w:t>
      </w:r>
      <w:r w:rsidR="001376BE">
        <w:rPr>
          <w:rFonts w:eastAsia="Times New Roman"/>
          <w:bCs/>
          <w:u w:val="single"/>
        </w:rPr>
        <w:t>P</w:t>
      </w:r>
      <w:r w:rsidR="00E14380" w:rsidRPr="00E14380">
        <w:rPr>
          <w:rFonts w:eastAsia="Times New Roman"/>
          <w:bCs/>
          <w:u w:val="single"/>
        </w:rPr>
        <w:t>ersons eligible to become Participants</w:t>
      </w:r>
      <w:r w:rsidR="00F82D04">
        <w:rPr>
          <w:rFonts w:eastAsia="Times New Roman"/>
          <w:bCs/>
          <w:u w:val="single"/>
        </w:rPr>
        <w:t>,</w:t>
      </w:r>
      <w:r w:rsidR="00E14380" w:rsidRPr="00E14380">
        <w:rPr>
          <w:rFonts w:eastAsia="Times New Roman"/>
          <w:bCs/>
          <w:u w:val="single"/>
        </w:rPr>
        <w:t xml:space="preserve"> Broker </w:t>
      </w:r>
      <w:proofErr w:type="gramStart"/>
      <w:r w:rsidR="00E14380" w:rsidRPr="00E14380">
        <w:rPr>
          <w:rFonts w:eastAsia="Times New Roman"/>
          <w:bCs/>
          <w:u w:val="single"/>
        </w:rPr>
        <w:t>Firms</w:t>
      </w:r>
      <w:proofErr w:type="gramEnd"/>
      <w:r w:rsidR="00F82D04">
        <w:rPr>
          <w:rFonts w:eastAsia="Times New Roman"/>
          <w:bCs/>
          <w:u w:val="single"/>
        </w:rPr>
        <w:t xml:space="preserve"> or ISVs</w:t>
      </w:r>
      <w:r w:rsidR="00E14380" w:rsidRPr="00E14380">
        <w:rPr>
          <w:rFonts w:eastAsia="Times New Roman"/>
          <w:bCs/>
          <w:u w:val="single"/>
        </w:rPr>
        <w:t xml:space="preserve">. The information shown in Sections (b) and (c) </w:t>
      </w:r>
      <w:r w:rsidR="00E14380">
        <w:rPr>
          <w:rFonts w:eastAsia="Times New Roman"/>
          <w:bCs/>
          <w:u w:val="single"/>
        </w:rPr>
        <w:t xml:space="preserve">of this Exhibit K </w:t>
      </w:r>
      <w:r w:rsidR="00E14380" w:rsidRPr="00E14380">
        <w:rPr>
          <w:rFonts w:eastAsia="Times New Roman"/>
          <w:bCs/>
          <w:u w:val="single"/>
        </w:rPr>
        <w:t>is confidential and proprietary and will not be available on the AEGIS-SEF website.</w:t>
      </w:r>
      <w:r>
        <w:rPr>
          <w:rFonts w:eastAsia="Times New Roman"/>
          <w:bCs/>
        </w:rPr>
        <w:t>)</w:t>
      </w:r>
    </w:p>
    <w:bookmarkEnd w:id="2"/>
    <w:p w14:paraId="7B60AB1E" w14:textId="77777777" w:rsidR="00BE25BE" w:rsidRPr="00EF056E" w:rsidRDefault="00F0141B" w:rsidP="00BE25BE">
      <w:pPr>
        <w:widowControl w:val="0"/>
        <w:tabs>
          <w:tab w:val="left" w:pos="1180"/>
        </w:tabs>
        <w:autoSpaceDE w:val="0"/>
        <w:autoSpaceDN w:val="0"/>
        <w:spacing w:after="0"/>
        <w:ind w:left="99" w:right="148"/>
        <w:rPr>
          <w:rFonts w:cs="Arial"/>
          <w:szCs w:val="22"/>
        </w:rPr>
      </w:pPr>
      <w:r w:rsidRPr="00EF056E">
        <w:rPr>
          <w:rFonts w:cs="Arial"/>
          <w:szCs w:val="22"/>
        </w:rPr>
        <w:t xml:space="preserve"> </w:t>
      </w:r>
    </w:p>
    <w:p w14:paraId="7B60AB1F" w14:textId="77777777" w:rsidR="00BE25BE" w:rsidRPr="00481BB2" w:rsidRDefault="00F0141B" w:rsidP="005508B0">
      <w:pPr>
        <w:pStyle w:val="Heading1"/>
        <w:tabs>
          <w:tab w:val="left" w:pos="820"/>
        </w:tabs>
        <w:spacing w:after="0" w:line="242" w:lineRule="auto"/>
        <w:ind w:left="101" w:right="101"/>
        <w:rPr>
          <w:rFonts w:cs="Arial"/>
          <w:szCs w:val="22"/>
        </w:rPr>
      </w:pPr>
      <w:r w:rsidRPr="004C0342">
        <w:rPr>
          <w:rFonts w:cs="Arial"/>
          <w:szCs w:val="22"/>
          <w:u w:val="single"/>
        </w:rPr>
        <w:t>AEGIS SEF, LLC (“AEGIS-SEF”) Master Fee Schedule</w:t>
      </w:r>
      <w:r>
        <w:rPr>
          <w:rFonts w:cs="Arial"/>
          <w:szCs w:val="22"/>
        </w:rPr>
        <w:t>:</w:t>
      </w:r>
    </w:p>
    <w:tbl>
      <w:tblPr>
        <w:tblW w:w="9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12"/>
        <w:gridCol w:w="2340"/>
        <w:gridCol w:w="2520"/>
        <w:gridCol w:w="2430"/>
      </w:tblGrid>
      <w:tr w:rsidR="0004451B" w14:paraId="7B60AB24" w14:textId="77777777" w:rsidTr="16D2B7AE">
        <w:trPr>
          <w:trHeight w:val="626"/>
        </w:trPr>
        <w:tc>
          <w:tcPr>
            <w:tcW w:w="2512" w:type="dxa"/>
            <w:shd w:val="clear" w:color="auto" w:fill="BFBFBF" w:themeFill="background1" w:themeFillShade="BF"/>
            <w:tcMar>
              <w:top w:w="0" w:type="dxa"/>
              <w:left w:w="115" w:type="dxa"/>
              <w:bottom w:w="0" w:type="dxa"/>
              <w:right w:w="115" w:type="dxa"/>
            </w:tcMar>
            <w:hideMark/>
          </w:tcPr>
          <w:p w14:paraId="7B60AB20" w14:textId="77777777" w:rsidR="00BE25BE" w:rsidRPr="00990C0E" w:rsidRDefault="00F0141B" w:rsidP="0057576F">
            <w:pPr>
              <w:jc w:val="center"/>
              <w:rPr>
                <w:b/>
                <w:bCs/>
                <w:sz w:val="20"/>
                <w:szCs w:val="22"/>
              </w:rPr>
            </w:pPr>
            <w:r w:rsidRPr="00990C0E">
              <w:rPr>
                <w:b/>
                <w:bCs/>
                <w:sz w:val="20"/>
                <w:szCs w:val="22"/>
              </w:rPr>
              <w:t>Participant</w:t>
            </w:r>
            <w:r w:rsidR="00EF69CB">
              <w:rPr>
                <w:b/>
                <w:bCs/>
                <w:sz w:val="20"/>
                <w:szCs w:val="22"/>
              </w:rPr>
              <w:t>s</w:t>
            </w:r>
          </w:p>
        </w:tc>
        <w:tc>
          <w:tcPr>
            <w:tcW w:w="2340" w:type="dxa"/>
            <w:shd w:val="clear" w:color="auto" w:fill="BFBFBF" w:themeFill="background1" w:themeFillShade="BF"/>
            <w:tcMar>
              <w:top w:w="0" w:type="dxa"/>
              <w:left w:w="108" w:type="dxa"/>
              <w:bottom w:w="0" w:type="dxa"/>
              <w:right w:w="108" w:type="dxa"/>
            </w:tcMar>
            <w:hideMark/>
          </w:tcPr>
          <w:p w14:paraId="7B60AB21" w14:textId="77777777" w:rsidR="00BE25BE" w:rsidRPr="00990C0E" w:rsidRDefault="00F0141B" w:rsidP="0057576F">
            <w:pPr>
              <w:jc w:val="center"/>
              <w:rPr>
                <w:b/>
                <w:bCs/>
                <w:sz w:val="20"/>
                <w:szCs w:val="22"/>
              </w:rPr>
            </w:pPr>
            <w:r w:rsidRPr="00990C0E">
              <w:rPr>
                <w:b/>
                <w:bCs/>
                <w:color w:val="000000"/>
                <w:sz w:val="20"/>
                <w:szCs w:val="22"/>
              </w:rPr>
              <w:t>Monthly User Fees</w:t>
            </w:r>
          </w:p>
        </w:tc>
        <w:tc>
          <w:tcPr>
            <w:tcW w:w="2520" w:type="dxa"/>
            <w:shd w:val="clear" w:color="auto" w:fill="BFBFBF" w:themeFill="background1" w:themeFillShade="BF"/>
            <w:tcMar>
              <w:top w:w="0" w:type="dxa"/>
              <w:left w:w="108" w:type="dxa"/>
              <w:bottom w:w="0" w:type="dxa"/>
              <w:right w:w="108" w:type="dxa"/>
            </w:tcMar>
            <w:hideMark/>
          </w:tcPr>
          <w:p w14:paraId="7B60AB22" w14:textId="77777777" w:rsidR="00BE25BE" w:rsidRPr="00990C0E" w:rsidRDefault="00F0141B" w:rsidP="0057576F">
            <w:pPr>
              <w:jc w:val="center"/>
              <w:rPr>
                <w:b/>
                <w:bCs/>
                <w:sz w:val="20"/>
                <w:szCs w:val="22"/>
              </w:rPr>
            </w:pPr>
            <w:r>
              <w:rPr>
                <w:b/>
                <w:bCs/>
                <w:color w:val="000000"/>
                <w:sz w:val="20"/>
                <w:szCs w:val="22"/>
              </w:rPr>
              <w:t xml:space="preserve">Fee per </w:t>
            </w:r>
            <w:r w:rsidR="00C0780E" w:rsidRPr="00990C0E">
              <w:rPr>
                <w:b/>
                <w:bCs/>
                <w:color w:val="000000"/>
                <w:sz w:val="20"/>
                <w:szCs w:val="22"/>
              </w:rPr>
              <w:t>Trade Conducted (i.e., Negotiated) On AEGIS-SEF Platform</w:t>
            </w:r>
          </w:p>
        </w:tc>
        <w:tc>
          <w:tcPr>
            <w:tcW w:w="2430" w:type="dxa"/>
            <w:shd w:val="clear" w:color="auto" w:fill="BFBFBF" w:themeFill="background1" w:themeFillShade="BF"/>
            <w:tcMar>
              <w:top w:w="0" w:type="dxa"/>
              <w:left w:w="108" w:type="dxa"/>
              <w:bottom w:w="0" w:type="dxa"/>
              <w:right w:w="108" w:type="dxa"/>
            </w:tcMar>
            <w:hideMark/>
          </w:tcPr>
          <w:p w14:paraId="7B60AB23" w14:textId="77777777" w:rsidR="00BE25BE" w:rsidRPr="00990C0E" w:rsidRDefault="00F0141B" w:rsidP="0057576F">
            <w:pPr>
              <w:jc w:val="center"/>
              <w:rPr>
                <w:b/>
                <w:bCs/>
                <w:sz w:val="20"/>
                <w:szCs w:val="22"/>
              </w:rPr>
            </w:pPr>
            <w:r>
              <w:rPr>
                <w:b/>
                <w:bCs/>
                <w:color w:val="000000"/>
                <w:sz w:val="20"/>
                <w:szCs w:val="22"/>
              </w:rPr>
              <w:t xml:space="preserve">Fee per </w:t>
            </w:r>
            <w:r w:rsidR="00C0780E" w:rsidRPr="00990C0E">
              <w:rPr>
                <w:b/>
                <w:bCs/>
                <w:color w:val="000000"/>
                <w:sz w:val="20"/>
                <w:szCs w:val="22"/>
              </w:rPr>
              <w:t>Trade Conducted (i.e., Negotiated) Off AEGIS-SEF Platform</w:t>
            </w:r>
          </w:p>
        </w:tc>
      </w:tr>
      <w:tr w:rsidR="0004451B" w14:paraId="7B60AB2A" w14:textId="77777777" w:rsidTr="16D2B7AE">
        <w:trPr>
          <w:trHeight w:val="626"/>
        </w:trPr>
        <w:tc>
          <w:tcPr>
            <w:tcW w:w="2512" w:type="dxa"/>
            <w:tcMar>
              <w:top w:w="0" w:type="dxa"/>
              <w:left w:w="108" w:type="dxa"/>
              <w:bottom w:w="0" w:type="dxa"/>
              <w:right w:w="108" w:type="dxa"/>
            </w:tcMar>
            <w:hideMark/>
          </w:tcPr>
          <w:p w14:paraId="7B60AB25" w14:textId="77777777" w:rsidR="00041412" w:rsidRPr="001B199F" w:rsidRDefault="00F0141B" w:rsidP="0057576F">
            <w:pPr>
              <w:rPr>
                <w:sz w:val="20"/>
                <w:szCs w:val="22"/>
              </w:rPr>
            </w:pPr>
            <w:r>
              <w:rPr>
                <w:sz w:val="20"/>
                <w:szCs w:val="22"/>
              </w:rPr>
              <w:t>Financial Counterparties</w:t>
            </w:r>
          </w:p>
        </w:tc>
        <w:tc>
          <w:tcPr>
            <w:tcW w:w="2340" w:type="dxa"/>
            <w:tcMar>
              <w:top w:w="0" w:type="dxa"/>
              <w:left w:w="108" w:type="dxa"/>
              <w:bottom w:w="0" w:type="dxa"/>
              <w:right w:w="108" w:type="dxa"/>
            </w:tcMar>
            <w:hideMark/>
          </w:tcPr>
          <w:p w14:paraId="7B60AB26" w14:textId="2F86DD5A" w:rsidR="00BE25BE" w:rsidRDefault="00F0141B" w:rsidP="0057576F">
            <w:pPr>
              <w:spacing w:after="0"/>
              <w:rPr>
                <w:sz w:val="20"/>
                <w:szCs w:val="22"/>
              </w:rPr>
            </w:pPr>
            <w:r>
              <w:rPr>
                <w:sz w:val="20"/>
                <w:szCs w:val="22"/>
              </w:rPr>
              <w:t xml:space="preserve">First User: </w:t>
            </w:r>
            <w:r w:rsidRPr="001B199F">
              <w:rPr>
                <w:sz w:val="20"/>
                <w:szCs w:val="22"/>
              </w:rPr>
              <w:t>$</w:t>
            </w:r>
            <w:r>
              <w:rPr>
                <w:sz w:val="20"/>
                <w:szCs w:val="22"/>
              </w:rPr>
              <w:t>1,000</w:t>
            </w:r>
          </w:p>
          <w:p w14:paraId="7B60AB27" w14:textId="2472B0F8" w:rsidR="00BE25BE" w:rsidRPr="001B199F" w:rsidRDefault="00F0141B" w:rsidP="0057576F">
            <w:pPr>
              <w:spacing w:after="0"/>
              <w:rPr>
                <w:sz w:val="20"/>
                <w:szCs w:val="22"/>
              </w:rPr>
            </w:pPr>
            <w:r>
              <w:rPr>
                <w:sz w:val="20"/>
                <w:szCs w:val="22"/>
              </w:rPr>
              <w:t>Each Add</w:t>
            </w:r>
            <w:r w:rsidR="00407474">
              <w:rPr>
                <w:sz w:val="20"/>
                <w:szCs w:val="22"/>
              </w:rPr>
              <w:t>’</w:t>
            </w:r>
            <w:r w:rsidR="001B78DB">
              <w:rPr>
                <w:sz w:val="20"/>
                <w:szCs w:val="22"/>
              </w:rPr>
              <w:t>l</w:t>
            </w:r>
            <w:r w:rsidR="00407474">
              <w:rPr>
                <w:sz w:val="20"/>
                <w:szCs w:val="22"/>
              </w:rPr>
              <w:t xml:space="preserve"> User</w:t>
            </w:r>
            <w:r>
              <w:rPr>
                <w:sz w:val="20"/>
                <w:szCs w:val="22"/>
              </w:rPr>
              <w:t>: $250</w:t>
            </w:r>
          </w:p>
        </w:tc>
        <w:tc>
          <w:tcPr>
            <w:tcW w:w="2520" w:type="dxa"/>
            <w:tcMar>
              <w:top w:w="0" w:type="dxa"/>
              <w:left w:w="108" w:type="dxa"/>
              <w:bottom w:w="0" w:type="dxa"/>
              <w:right w:w="108" w:type="dxa"/>
            </w:tcMar>
            <w:hideMark/>
          </w:tcPr>
          <w:p w14:paraId="7B60AB28" w14:textId="77777777" w:rsidR="00BE25BE" w:rsidRPr="001B199F" w:rsidRDefault="00F0141B" w:rsidP="0057576F">
            <w:pPr>
              <w:rPr>
                <w:sz w:val="20"/>
                <w:szCs w:val="22"/>
              </w:rPr>
            </w:pPr>
            <w:r>
              <w:rPr>
                <w:sz w:val="20"/>
                <w:szCs w:val="22"/>
              </w:rPr>
              <w:t xml:space="preserve">Fee from </w:t>
            </w:r>
            <w:r w:rsidR="00C0780E">
              <w:rPr>
                <w:sz w:val="20"/>
                <w:szCs w:val="22"/>
              </w:rPr>
              <w:t>Notional Volume Fee Schedule; $25 minimum</w:t>
            </w:r>
          </w:p>
        </w:tc>
        <w:tc>
          <w:tcPr>
            <w:tcW w:w="2430" w:type="dxa"/>
            <w:tcMar>
              <w:top w:w="0" w:type="dxa"/>
              <w:left w:w="108" w:type="dxa"/>
              <w:bottom w:w="0" w:type="dxa"/>
              <w:right w:w="108" w:type="dxa"/>
            </w:tcMar>
            <w:hideMark/>
          </w:tcPr>
          <w:p w14:paraId="7B60AB29" w14:textId="77777777" w:rsidR="00BE25BE" w:rsidRPr="001B199F" w:rsidRDefault="00F0141B" w:rsidP="0057576F">
            <w:pPr>
              <w:rPr>
                <w:sz w:val="20"/>
                <w:szCs w:val="22"/>
              </w:rPr>
            </w:pPr>
            <w:r>
              <w:rPr>
                <w:sz w:val="20"/>
                <w:szCs w:val="22"/>
              </w:rPr>
              <w:t xml:space="preserve">Fee from </w:t>
            </w:r>
            <w:r w:rsidR="00C0780E">
              <w:rPr>
                <w:sz w:val="20"/>
                <w:szCs w:val="22"/>
              </w:rPr>
              <w:t>Notional Volume</w:t>
            </w:r>
            <w:r w:rsidR="00C0780E" w:rsidRPr="001B199F">
              <w:rPr>
                <w:sz w:val="20"/>
                <w:szCs w:val="22"/>
              </w:rPr>
              <w:t xml:space="preserve"> Fee Schedule</w:t>
            </w:r>
            <w:r w:rsidR="00C0780E">
              <w:rPr>
                <w:sz w:val="20"/>
                <w:szCs w:val="22"/>
              </w:rPr>
              <w:t>; $60 minimum</w:t>
            </w:r>
          </w:p>
        </w:tc>
      </w:tr>
      <w:tr w:rsidR="0004451B" w14:paraId="7B60AB30" w14:textId="77777777" w:rsidTr="16D2B7AE">
        <w:trPr>
          <w:trHeight w:val="626"/>
        </w:trPr>
        <w:tc>
          <w:tcPr>
            <w:tcW w:w="2512" w:type="dxa"/>
            <w:tcMar>
              <w:top w:w="0" w:type="dxa"/>
              <w:left w:w="108" w:type="dxa"/>
              <w:bottom w:w="0" w:type="dxa"/>
              <w:right w:w="108" w:type="dxa"/>
            </w:tcMar>
          </w:tcPr>
          <w:p w14:paraId="7B60AB2B" w14:textId="77777777" w:rsidR="00BE25BE" w:rsidRPr="001B199F" w:rsidRDefault="00F0141B" w:rsidP="0057576F">
            <w:pPr>
              <w:rPr>
                <w:sz w:val="20"/>
                <w:szCs w:val="22"/>
              </w:rPr>
            </w:pPr>
            <w:r>
              <w:rPr>
                <w:sz w:val="20"/>
                <w:szCs w:val="22"/>
              </w:rPr>
              <w:t>Market Participant</w:t>
            </w:r>
            <w:r w:rsidR="00EF69CB">
              <w:rPr>
                <w:sz w:val="20"/>
                <w:szCs w:val="22"/>
              </w:rPr>
              <w:t>s</w:t>
            </w:r>
          </w:p>
        </w:tc>
        <w:tc>
          <w:tcPr>
            <w:tcW w:w="2340" w:type="dxa"/>
            <w:tcMar>
              <w:top w:w="0" w:type="dxa"/>
              <w:left w:w="108" w:type="dxa"/>
              <w:bottom w:w="0" w:type="dxa"/>
              <w:right w:w="108" w:type="dxa"/>
            </w:tcMar>
          </w:tcPr>
          <w:p w14:paraId="7B60AB2C" w14:textId="77777777" w:rsidR="00BE25BE" w:rsidRDefault="00F0141B" w:rsidP="0057576F">
            <w:pPr>
              <w:spacing w:after="0"/>
              <w:rPr>
                <w:sz w:val="20"/>
                <w:szCs w:val="22"/>
              </w:rPr>
            </w:pPr>
            <w:r>
              <w:rPr>
                <w:sz w:val="20"/>
                <w:szCs w:val="22"/>
              </w:rPr>
              <w:t>First User: $0</w:t>
            </w:r>
          </w:p>
          <w:p w14:paraId="7B60AB2D" w14:textId="77777777" w:rsidR="00BE25BE" w:rsidRDefault="00F0141B" w:rsidP="0057576F">
            <w:pPr>
              <w:spacing w:after="0"/>
              <w:rPr>
                <w:sz w:val="20"/>
                <w:szCs w:val="22"/>
              </w:rPr>
            </w:pPr>
            <w:r>
              <w:rPr>
                <w:sz w:val="20"/>
                <w:szCs w:val="22"/>
              </w:rPr>
              <w:t>Each Add</w:t>
            </w:r>
            <w:r w:rsidR="00407474">
              <w:rPr>
                <w:sz w:val="20"/>
                <w:szCs w:val="22"/>
              </w:rPr>
              <w:t>’</w:t>
            </w:r>
            <w:r>
              <w:rPr>
                <w:sz w:val="20"/>
                <w:szCs w:val="22"/>
              </w:rPr>
              <w:t>l</w:t>
            </w:r>
            <w:r w:rsidR="001B78DB">
              <w:rPr>
                <w:sz w:val="20"/>
                <w:szCs w:val="22"/>
              </w:rPr>
              <w:t xml:space="preserve"> User</w:t>
            </w:r>
            <w:r>
              <w:rPr>
                <w:sz w:val="20"/>
                <w:szCs w:val="22"/>
              </w:rPr>
              <w:t>: $0</w:t>
            </w:r>
          </w:p>
        </w:tc>
        <w:tc>
          <w:tcPr>
            <w:tcW w:w="2520" w:type="dxa"/>
            <w:tcMar>
              <w:top w:w="0" w:type="dxa"/>
              <w:left w:w="108" w:type="dxa"/>
              <w:bottom w:w="0" w:type="dxa"/>
              <w:right w:w="108" w:type="dxa"/>
            </w:tcMar>
          </w:tcPr>
          <w:p w14:paraId="7B60AB2E" w14:textId="77777777" w:rsidR="00BE25BE" w:rsidRDefault="00F0141B" w:rsidP="0057576F">
            <w:pPr>
              <w:rPr>
                <w:sz w:val="20"/>
                <w:szCs w:val="22"/>
              </w:rPr>
            </w:pPr>
            <w:r>
              <w:rPr>
                <w:sz w:val="20"/>
                <w:szCs w:val="22"/>
              </w:rPr>
              <w:t>None</w:t>
            </w:r>
          </w:p>
        </w:tc>
        <w:tc>
          <w:tcPr>
            <w:tcW w:w="2430" w:type="dxa"/>
            <w:tcMar>
              <w:top w:w="0" w:type="dxa"/>
              <w:left w:w="108" w:type="dxa"/>
              <w:bottom w:w="0" w:type="dxa"/>
              <w:right w:w="108" w:type="dxa"/>
            </w:tcMar>
          </w:tcPr>
          <w:p w14:paraId="7B60AB2F" w14:textId="77777777" w:rsidR="00BE25BE" w:rsidRDefault="00F0141B" w:rsidP="0057576F">
            <w:pPr>
              <w:rPr>
                <w:sz w:val="20"/>
                <w:szCs w:val="22"/>
              </w:rPr>
            </w:pPr>
            <w:r>
              <w:rPr>
                <w:sz w:val="20"/>
                <w:szCs w:val="22"/>
              </w:rPr>
              <w:t>None</w:t>
            </w:r>
          </w:p>
        </w:tc>
      </w:tr>
    </w:tbl>
    <w:p w14:paraId="0F87F87D" w14:textId="42414DD8" w:rsidR="16D2B7AE" w:rsidRDefault="16D2B7AE"/>
    <w:p w14:paraId="7B60AB31" w14:textId="77777777" w:rsidR="00BE25BE" w:rsidRDefault="00F0141B" w:rsidP="005508B0">
      <w:pPr>
        <w:spacing w:after="120"/>
      </w:pPr>
      <w:r w:rsidRPr="003A00C5">
        <w:t> </w:t>
      </w:r>
    </w:p>
    <w:tbl>
      <w:tblPr>
        <w:tblW w:w="9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42"/>
        <w:gridCol w:w="2070"/>
        <w:gridCol w:w="2340"/>
        <w:gridCol w:w="2250"/>
      </w:tblGrid>
      <w:tr w:rsidR="0004451B" w14:paraId="7B60AB36" w14:textId="77777777" w:rsidTr="004103C6">
        <w:trPr>
          <w:trHeight w:val="626"/>
        </w:trPr>
        <w:tc>
          <w:tcPr>
            <w:tcW w:w="31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2" w14:textId="74DF4A21" w:rsidR="00BE25BE" w:rsidRPr="00990C0E" w:rsidRDefault="00F0141B" w:rsidP="0057576F">
            <w:pPr>
              <w:jc w:val="center"/>
              <w:rPr>
                <w:b/>
                <w:bCs/>
                <w:sz w:val="20"/>
                <w:szCs w:val="22"/>
              </w:rPr>
            </w:pPr>
            <w:r>
              <w:rPr>
                <w:b/>
                <w:bCs/>
                <w:sz w:val="20"/>
                <w:szCs w:val="22"/>
              </w:rPr>
              <w:t>Broker Firm</w:t>
            </w:r>
            <w:r w:rsidR="00EF69CB">
              <w:rPr>
                <w:b/>
                <w:bCs/>
                <w:sz w:val="20"/>
                <w:szCs w:val="22"/>
              </w:rPr>
              <w:t>s</w:t>
            </w:r>
            <w:r w:rsidR="00F82D04">
              <w:rPr>
                <w:b/>
                <w:bCs/>
                <w:sz w:val="20"/>
                <w:szCs w:val="22"/>
              </w:rPr>
              <w:t xml:space="preserve"> and ISVs</w:t>
            </w:r>
          </w:p>
        </w:tc>
        <w:tc>
          <w:tcPr>
            <w:tcW w:w="20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3" w14:textId="77777777" w:rsidR="00BE25BE" w:rsidRPr="00990C0E" w:rsidRDefault="00F0141B" w:rsidP="0057576F">
            <w:pPr>
              <w:spacing w:after="0"/>
              <w:jc w:val="center"/>
              <w:rPr>
                <w:b/>
                <w:bCs/>
                <w:sz w:val="20"/>
                <w:szCs w:val="22"/>
              </w:rPr>
            </w:pPr>
            <w:r w:rsidRPr="00990C0E">
              <w:rPr>
                <w:b/>
                <w:bCs/>
                <w:sz w:val="20"/>
                <w:szCs w:val="22"/>
              </w:rPr>
              <w:t>Monthly User Fees</w:t>
            </w:r>
          </w:p>
        </w:tc>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4" w14:textId="77777777" w:rsidR="00BE25BE" w:rsidRPr="00990C0E" w:rsidRDefault="00F0141B" w:rsidP="0057576F">
            <w:pPr>
              <w:jc w:val="center"/>
              <w:rPr>
                <w:b/>
                <w:bCs/>
                <w:sz w:val="20"/>
                <w:szCs w:val="22"/>
              </w:rPr>
            </w:pPr>
            <w:r>
              <w:rPr>
                <w:b/>
                <w:bCs/>
                <w:sz w:val="20"/>
                <w:szCs w:val="22"/>
              </w:rPr>
              <w:t xml:space="preserve">Fee per </w:t>
            </w:r>
            <w:r w:rsidR="00C0780E" w:rsidRPr="00990C0E">
              <w:rPr>
                <w:b/>
                <w:bCs/>
                <w:sz w:val="20"/>
                <w:szCs w:val="22"/>
              </w:rPr>
              <w:t>Trade Conducted (i.e., Negotiated) On AEGIS-SEF Platform</w:t>
            </w:r>
          </w:p>
        </w:tc>
        <w:tc>
          <w:tcPr>
            <w:tcW w:w="2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5" w14:textId="77777777" w:rsidR="00BE25BE" w:rsidRPr="00990C0E" w:rsidRDefault="00F0141B" w:rsidP="0057576F">
            <w:pPr>
              <w:jc w:val="center"/>
              <w:rPr>
                <w:b/>
                <w:bCs/>
                <w:sz w:val="20"/>
                <w:szCs w:val="22"/>
              </w:rPr>
            </w:pPr>
            <w:r>
              <w:rPr>
                <w:b/>
                <w:bCs/>
                <w:sz w:val="20"/>
                <w:szCs w:val="22"/>
              </w:rPr>
              <w:t xml:space="preserve">Fee per </w:t>
            </w:r>
            <w:r w:rsidR="00C0780E" w:rsidRPr="00990C0E">
              <w:rPr>
                <w:b/>
                <w:bCs/>
                <w:sz w:val="20"/>
                <w:szCs w:val="22"/>
              </w:rPr>
              <w:t>Trade Conducted (i.e., Negotiated) Off AEGIS-SEF Platform</w:t>
            </w:r>
          </w:p>
        </w:tc>
      </w:tr>
      <w:tr w:rsidR="0004451B" w14:paraId="7B60AB3C" w14:textId="77777777" w:rsidTr="004103C6">
        <w:trPr>
          <w:trHeight w:val="626"/>
        </w:trPr>
        <w:tc>
          <w:tcPr>
            <w:tcW w:w="3142" w:type="dxa"/>
            <w:tcMar>
              <w:top w:w="0" w:type="dxa"/>
              <w:left w:w="108" w:type="dxa"/>
              <w:bottom w:w="0" w:type="dxa"/>
              <w:right w:w="108" w:type="dxa"/>
            </w:tcMar>
            <w:hideMark/>
          </w:tcPr>
          <w:p w14:paraId="7B60AB37" w14:textId="77777777" w:rsidR="00BE25BE" w:rsidRPr="001B199F" w:rsidRDefault="00F0141B" w:rsidP="0057576F">
            <w:pPr>
              <w:rPr>
                <w:sz w:val="20"/>
                <w:szCs w:val="22"/>
              </w:rPr>
            </w:pPr>
            <w:r>
              <w:rPr>
                <w:sz w:val="20"/>
                <w:szCs w:val="22"/>
              </w:rPr>
              <w:lastRenderedPageBreak/>
              <w:t>Broker Firms</w:t>
            </w:r>
            <w:r w:rsidR="00041412">
              <w:rPr>
                <w:sz w:val="20"/>
                <w:szCs w:val="22"/>
              </w:rPr>
              <w:t xml:space="preserve"> (</w:t>
            </w:r>
            <w:r w:rsidR="00AD6F20">
              <w:rPr>
                <w:sz w:val="20"/>
                <w:szCs w:val="22"/>
              </w:rPr>
              <w:t>CTAs</w:t>
            </w:r>
            <w:r w:rsidR="00765DCA">
              <w:rPr>
                <w:sz w:val="20"/>
                <w:szCs w:val="22"/>
              </w:rPr>
              <w:t xml:space="preserve">, IBs </w:t>
            </w:r>
            <w:r w:rsidR="00041412">
              <w:rPr>
                <w:sz w:val="20"/>
                <w:szCs w:val="22"/>
              </w:rPr>
              <w:t>&amp;</w:t>
            </w:r>
            <w:r w:rsidR="00765DCA">
              <w:rPr>
                <w:sz w:val="20"/>
                <w:szCs w:val="22"/>
              </w:rPr>
              <w:t xml:space="preserve"> other registered </w:t>
            </w:r>
            <w:r w:rsidR="00041412">
              <w:rPr>
                <w:sz w:val="20"/>
                <w:szCs w:val="22"/>
              </w:rPr>
              <w:t xml:space="preserve">persons) </w:t>
            </w:r>
            <w:r w:rsidR="00765DCA">
              <w:rPr>
                <w:sz w:val="20"/>
                <w:szCs w:val="22"/>
              </w:rPr>
              <w:t>representi</w:t>
            </w:r>
            <w:r w:rsidR="00041412">
              <w:rPr>
                <w:sz w:val="20"/>
                <w:szCs w:val="22"/>
              </w:rPr>
              <w:t>ng</w:t>
            </w:r>
            <w:r>
              <w:rPr>
                <w:sz w:val="20"/>
                <w:szCs w:val="22"/>
              </w:rPr>
              <w:t xml:space="preserve"> Market Participants</w:t>
            </w:r>
          </w:p>
        </w:tc>
        <w:tc>
          <w:tcPr>
            <w:tcW w:w="2070" w:type="dxa"/>
            <w:tcMar>
              <w:top w:w="0" w:type="dxa"/>
              <w:left w:w="108" w:type="dxa"/>
              <w:bottom w:w="0" w:type="dxa"/>
              <w:right w:w="108" w:type="dxa"/>
            </w:tcMar>
            <w:hideMark/>
          </w:tcPr>
          <w:p w14:paraId="7B60AB38" w14:textId="77777777" w:rsidR="00BE25BE" w:rsidRDefault="00F0141B" w:rsidP="0057576F">
            <w:pPr>
              <w:spacing w:after="0"/>
              <w:rPr>
                <w:sz w:val="20"/>
                <w:szCs w:val="22"/>
              </w:rPr>
            </w:pPr>
            <w:r>
              <w:rPr>
                <w:sz w:val="20"/>
                <w:szCs w:val="22"/>
              </w:rPr>
              <w:t xml:space="preserve">First User: </w:t>
            </w:r>
            <w:r w:rsidRPr="001B199F">
              <w:rPr>
                <w:sz w:val="20"/>
                <w:szCs w:val="22"/>
              </w:rPr>
              <w:t>$</w:t>
            </w:r>
            <w:r>
              <w:rPr>
                <w:sz w:val="20"/>
                <w:szCs w:val="22"/>
              </w:rPr>
              <w:t xml:space="preserve">5,000 </w:t>
            </w:r>
          </w:p>
          <w:p w14:paraId="7B60AB39" w14:textId="77777777" w:rsidR="00BE25BE" w:rsidRPr="001B199F" w:rsidRDefault="00F0141B" w:rsidP="0057576F">
            <w:pPr>
              <w:rPr>
                <w:sz w:val="20"/>
                <w:szCs w:val="22"/>
              </w:rPr>
            </w:pPr>
            <w:r>
              <w:rPr>
                <w:sz w:val="20"/>
                <w:szCs w:val="22"/>
              </w:rPr>
              <w:t>Each Add</w:t>
            </w:r>
            <w:r w:rsidR="00407474">
              <w:rPr>
                <w:sz w:val="20"/>
                <w:szCs w:val="22"/>
              </w:rPr>
              <w:t>’</w:t>
            </w:r>
            <w:r>
              <w:rPr>
                <w:sz w:val="20"/>
                <w:szCs w:val="22"/>
              </w:rPr>
              <w:t>l</w:t>
            </w:r>
            <w:r w:rsidR="001B78DB">
              <w:rPr>
                <w:sz w:val="20"/>
                <w:szCs w:val="22"/>
              </w:rPr>
              <w:t xml:space="preserve"> User</w:t>
            </w:r>
            <w:r>
              <w:rPr>
                <w:sz w:val="20"/>
                <w:szCs w:val="22"/>
              </w:rPr>
              <w:t>: $1,000</w:t>
            </w:r>
          </w:p>
        </w:tc>
        <w:tc>
          <w:tcPr>
            <w:tcW w:w="2340" w:type="dxa"/>
            <w:tcMar>
              <w:top w:w="0" w:type="dxa"/>
              <w:left w:w="108" w:type="dxa"/>
              <w:bottom w:w="0" w:type="dxa"/>
              <w:right w:w="108" w:type="dxa"/>
            </w:tcMar>
            <w:hideMark/>
          </w:tcPr>
          <w:p w14:paraId="7B60AB3A" w14:textId="77777777" w:rsidR="00BE25BE" w:rsidRPr="001B199F" w:rsidRDefault="00F0141B" w:rsidP="0057576F">
            <w:pPr>
              <w:rPr>
                <w:sz w:val="20"/>
                <w:szCs w:val="22"/>
              </w:rPr>
            </w:pPr>
            <w:r>
              <w:rPr>
                <w:sz w:val="20"/>
                <w:szCs w:val="22"/>
              </w:rPr>
              <w:t>N/A**</w:t>
            </w:r>
            <w:r w:rsidR="00407474">
              <w:rPr>
                <w:sz w:val="20"/>
                <w:szCs w:val="22"/>
              </w:rPr>
              <w:t>*</w:t>
            </w:r>
          </w:p>
        </w:tc>
        <w:tc>
          <w:tcPr>
            <w:tcW w:w="2250" w:type="dxa"/>
            <w:tcMar>
              <w:top w:w="0" w:type="dxa"/>
              <w:left w:w="108" w:type="dxa"/>
              <w:bottom w:w="0" w:type="dxa"/>
              <w:right w:w="108" w:type="dxa"/>
            </w:tcMar>
            <w:hideMark/>
          </w:tcPr>
          <w:p w14:paraId="7B60AB3B" w14:textId="77777777" w:rsidR="00BE25BE" w:rsidRPr="001B199F" w:rsidRDefault="00F0141B" w:rsidP="0057576F">
            <w:pPr>
              <w:rPr>
                <w:sz w:val="20"/>
                <w:szCs w:val="22"/>
              </w:rPr>
            </w:pPr>
            <w:r>
              <w:rPr>
                <w:sz w:val="20"/>
                <w:szCs w:val="22"/>
              </w:rPr>
              <w:t>N/A**</w:t>
            </w:r>
            <w:r w:rsidR="00407474">
              <w:rPr>
                <w:sz w:val="20"/>
                <w:szCs w:val="22"/>
              </w:rPr>
              <w:t>*</w:t>
            </w:r>
          </w:p>
        </w:tc>
      </w:tr>
      <w:tr w:rsidR="0004451B" w14:paraId="1C17B977" w14:textId="77777777" w:rsidTr="004103C6">
        <w:trPr>
          <w:trHeight w:val="626"/>
        </w:trPr>
        <w:tc>
          <w:tcPr>
            <w:tcW w:w="3142" w:type="dxa"/>
            <w:tcMar>
              <w:top w:w="0" w:type="dxa"/>
              <w:left w:w="108" w:type="dxa"/>
              <w:bottom w:w="0" w:type="dxa"/>
              <w:right w:w="108" w:type="dxa"/>
            </w:tcMar>
          </w:tcPr>
          <w:p w14:paraId="66CA0A40" w14:textId="6050F3F7" w:rsidR="00615D41" w:rsidRDefault="00F0141B" w:rsidP="0057576F">
            <w:pPr>
              <w:rPr>
                <w:sz w:val="20"/>
                <w:szCs w:val="22"/>
              </w:rPr>
            </w:pPr>
            <w:r>
              <w:rPr>
                <w:sz w:val="20"/>
                <w:szCs w:val="22"/>
              </w:rPr>
              <w:t xml:space="preserve">Independent </w:t>
            </w:r>
            <w:r w:rsidR="00C04EFD">
              <w:rPr>
                <w:sz w:val="20"/>
                <w:szCs w:val="22"/>
              </w:rPr>
              <w:t>Software Vendors (ISVs)</w:t>
            </w:r>
          </w:p>
        </w:tc>
        <w:tc>
          <w:tcPr>
            <w:tcW w:w="2070" w:type="dxa"/>
            <w:tcMar>
              <w:top w:w="0" w:type="dxa"/>
              <w:left w:w="108" w:type="dxa"/>
              <w:bottom w:w="0" w:type="dxa"/>
              <w:right w:w="108" w:type="dxa"/>
            </w:tcMar>
          </w:tcPr>
          <w:p w14:paraId="6FF8273E" w14:textId="50022C5F" w:rsidR="00615D41" w:rsidRDefault="00F0141B" w:rsidP="0057576F">
            <w:pPr>
              <w:spacing w:after="0"/>
              <w:rPr>
                <w:sz w:val="20"/>
                <w:szCs w:val="22"/>
              </w:rPr>
            </w:pPr>
            <w:r>
              <w:rPr>
                <w:sz w:val="20"/>
                <w:szCs w:val="22"/>
              </w:rPr>
              <w:t>$5</w:t>
            </w:r>
            <w:r w:rsidR="00784A8D">
              <w:rPr>
                <w:sz w:val="20"/>
                <w:szCs w:val="22"/>
              </w:rPr>
              <w:t>,</w:t>
            </w:r>
            <w:r>
              <w:rPr>
                <w:sz w:val="20"/>
                <w:szCs w:val="22"/>
              </w:rPr>
              <w:t>000</w:t>
            </w:r>
          </w:p>
        </w:tc>
        <w:tc>
          <w:tcPr>
            <w:tcW w:w="2340" w:type="dxa"/>
            <w:tcMar>
              <w:top w:w="0" w:type="dxa"/>
              <w:left w:w="108" w:type="dxa"/>
              <w:bottom w:w="0" w:type="dxa"/>
              <w:right w:w="108" w:type="dxa"/>
            </w:tcMar>
          </w:tcPr>
          <w:p w14:paraId="1E06683E" w14:textId="6F25800F" w:rsidR="00615D41" w:rsidRDefault="00F0141B" w:rsidP="0057576F">
            <w:pPr>
              <w:rPr>
                <w:sz w:val="20"/>
                <w:szCs w:val="22"/>
              </w:rPr>
            </w:pPr>
            <w:r>
              <w:rPr>
                <w:sz w:val="20"/>
                <w:szCs w:val="22"/>
              </w:rPr>
              <w:t>N/A***</w:t>
            </w:r>
          </w:p>
        </w:tc>
        <w:tc>
          <w:tcPr>
            <w:tcW w:w="2250" w:type="dxa"/>
            <w:tcMar>
              <w:top w:w="0" w:type="dxa"/>
              <w:left w:w="108" w:type="dxa"/>
              <w:bottom w:w="0" w:type="dxa"/>
              <w:right w:w="108" w:type="dxa"/>
            </w:tcMar>
          </w:tcPr>
          <w:p w14:paraId="76D9C998" w14:textId="460B3851" w:rsidR="00615D41" w:rsidRDefault="00F0141B" w:rsidP="0057576F">
            <w:pPr>
              <w:rPr>
                <w:sz w:val="20"/>
                <w:szCs w:val="22"/>
              </w:rPr>
            </w:pPr>
            <w:r>
              <w:rPr>
                <w:sz w:val="20"/>
                <w:szCs w:val="22"/>
              </w:rPr>
              <w:t>N/A***</w:t>
            </w:r>
          </w:p>
        </w:tc>
      </w:tr>
    </w:tbl>
    <w:p w14:paraId="7B60AB3D" w14:textId="77777777" w:rsidR="00BE25BE" w:rsidRDefault="00BE25BE" w:rsidP="005508B0">
      <w:pPr>
        <w:spacing w:after="0"/>
      </w:pPr>
    </w:p>
    <w:p w14:paraId="7B60AB3E" w14:textId="77777777" w:rsidR="00407474" w:rsidRDefault="00F0141B" w:rsidP="00BE25BE">
      <w:pPr>
        <w:spacing w:after="160" w:line="259" w:lineRule="auto"/>
        <w:rPr>
          <w:rFonts w:cs="Arial"/>
          <w:b/>
          <w:bCs/>
          <w:szCs w:val="22"/>
        </w:rPr>
      </w:pPr>
      <w:r>
        <w:rPr>
          <w:rFonts w:cs="Arial"/>
          <w:b/>
          <w:bCs/>
          <w:szCs w:val="22"/>
        </w:rPr>
        <w:t>*</w:t>
      </w:r>
      <w:r w:rsidRPr="00311A10">
        <w:rPr>
          <w:rFonts w:cs="Arial"/>
          <w:b/>
          <w:bCs/>
          <w:szCs w:val="22"/>
        </w:rPr>
        <w:t>Capitalized terms used but not defined herein have the meanings given to such terms in the AEGIS-SEF Rulebook or the relevant agreements</w:t>
      </w:r>
      <w:r w:rsidR="001B78DB">
        <w:rPr>
          <w:rFonts w:cs="Arial"/>
          <w:b/>
          <w:bCs/>
          <w:szCs w:val="22"/>
        </w:rPr>
        <w:t>; In the event of any inconsistency between the provisions of any agreement and the provisions of the AEGIS-SEF Rulebook, the provisions of the AEGIS-SEF Rulebook shall prevail</w:t>
      </w:r>
      <w:r w:rsidRPr="00311A10">
        <w:rPr>
          <w:rFonts w:cs="Arial"/>
          <w:b/>
          <w:bCs/>
          <w:szCs w:val="22"/>
        </w:rPr>
        <w:t>. All amounts presented are in USD</w:t>
      </w:r>
      <w:r>
        <w:rPr>
          <w:rFonts w:cs="Arial"/>
          <w:b/>
          <w:bCs/>
          <w:szCs w:val="22"/>
        </w:rPr>
        <w:t>.</w:t>
      </w:r>
    </w:p>
    <w:p w14:paraId="026B0DC5" w14:textId="3743A4FA" w:rsidR="007B5AAE" w:rsidRDefault="00F0141B" w:rsidP="00BE25BE">
      <w:pPr>
        <w:spacing w:after="160" w:line="259" w:lineRule="auto"/>
        <w:rPr>
          <w:rFonts w:cs="Arial"/>
          <w:b/>
          <w:bCs/>
          <w:szCs w:val="22"/>
        </w:rPr>
      </w:pPr>
      <w:r>
        <w:rPr>
          <w:rFonts w:cs="Arial"/>
          <w:b/>
          <w:bCs/>
          <w:szCs w:val="22"/>
        </w:rPr>
        <w:t>*</w:t>
      </w:r>
      <w:r w:rsidR="00407474">
        <w:rPr>
          <w:rFonts w:cs="Arial"/>
          <w:b/>
          <w:bCs/>
          <w:szCs w:val="22"/>
        </w:rPr>
        <w:t>*</w:t>
      </w:r>
      <w:r>
        <w:rPr>
          <w:rFonts w:cs="Arial"/>
          <w:b/>
          <w:bCs/>
          <w:szCs w:val="22"/>
        </w:rPr>
        <w:t>*A Broker Firm</w:t>
      </w:r>
      <w:r w:rsidR="00F82D04">
        <w:rPr>
          <w:rFonts w:cs="Arial"/>
          <w:b/>
          <w:bCs/>
          <w:szCs w:val="22"/>
        </w:rPr>
        <w:t xml:space="preserve"> or </w:t>
      </w:r>
      <w:r w:rsidR="00615D41">
        <w:rPr>
          <w:rFonts w:cs="Arial"/>
          <w:b/>
          <w:bCs/>
          <w:szCs w:val="22"/>
        </w:rPr>
        <w:t>ISV</w:t>
      </w:r>
      <w:r>
        <w:rPr>
          <w:rFonts w:cs="Arial"/>
          <w:b/>
          <w:bCs/>
          <w:szCs w:val="22"/>
        </w:rPr>
        <w:t xml:space="preserve"> is not a party to a SEF Contract nor is a Broker Firm</w:t>
      </w:r>
      <w:r w:rsidR="00F82D04">
        <w:rPr>
          <w:rFonts w:cs="Arial"/>
          <w:b/>
          <w:bCs/>
          <w:szCs w:val="22"/>
        </w:rPr>
        <w:t xml:space="preserve"> or </w:t>
      </w:r>
      <w:r w:rsidR="00E347A8">
        <w:rPr>
          <w:rFonts w:cs="Arial"/>
          <w:b/>
          <w:bCs/>
          <w:szCs w:val="22"/>
        </w:rPr>
        <w:t>ISV</w:t>
      </w:r>
      <w:r>
        <w:rPr>
          <w:rFonts w:cs="Arial"/>
          <w:b/>
          <w:bCs/>
          <w:szCs w:val="22"/>
        </w:rPr>
        <w:t xml:space="preserve"> a Participant, as defined in the AEGIS Rulebook</w:t>
      </w:r>
      <w:r w:rsidR="004C0342">
        <w:rPr>
          <w:rFonts w:cs="Arial"/>
          <w:b/>
          <w:bCs/>
          <w:szCs w:val="22"/>
        </w:rPr>
        <w:t>; provided, however, a Person that is a Broker Firm</w:t>
      </w:r>
      <w:r w:rsidR="00F82D04">
        <w:rPr>
          <w:rFonts w:cs="Arial"/>
          <w:b/>
          <w:bCs/>
          <w:szCs w:val="22"/>
        </w:rPr>
        <w:t xml:space="preserve"> or </w:t>
      </w:r>
      <w:r w:rsidR="00E347A8">
        <w:rPr>
          <w:rFonts w:cs="Arial"/>
          <w:b/>
          <w:bCs/>
          <w:szCs w:val="22"/>
        </w:rPr>
        <w:t>ISV</w:t>
      </w:r>
      <w:r w:rsidR="004C0342">
        <w:rPr>
          <w:rFonts w:cs="Arial"/>
          <w:b/>
          <w:bCs/>
          <w:szCs w:val="22"/>
        </w:rPr>
        <w:t xml:space="preserve"> may also become eligible to trade in its own name and for its own account, see Clarifying Statement #</w:t>
      </w:r>
      <w:r w:rsidR="00E8104C">
        <w:rPr>
          <w:rFonts w:cs="Arial"/>
          <w:b/>
          <w:bCs/>
          <w:szCs w:val="22"/>
        </w:rPr>
        <w:t>6</w:t>
      </w:r>
      <w:r w:rsidR="004C0342">
        <w:rPr>
          <w:rFonts w:cs="Arial"/>
          <w:b/>
          <w:bCs/>
          <w:szCs w:val="22"/>
        </w:rPr>
        <w:t xml:space="preserve"> below.</w:t>
      </w:r>
    </w:p>
    <w:p w14:paraId="7B60AB40" w14:textId="0ABC3E2C" w:rsidR="004C0342" w:rsidRDefault="002D5BE9" w:rsidP="00BE25BE">
      <w:pPr>
        <w:spacing w:after="160" w:line="259" w:lineRule="auto"/>
        <w:rPr>
          <w:rFonts w:cs="Arial"/>
          <w:b/>
          <w:bCs/>
          <w:szCs w:val="22"/>
        </w:rPr>
      </w:pPr>
      <w:r>
        <w:rPr>
          <w:rFonts w:cs="Arial"/>
          <w:b/>
          <w:bCs/>
          <w:szCs w:val="22"/>
        </w:rPr>
        <w:t xml:space="preserve">SPECIAL NOTE: Monthly </w:t>
      </w:r>
      <w:r w:rsidR="00115710">
        <w:rPr>
          <w:rFonts w:cs="Arial"/>
          <w:b/>
          <w:bCs/>
          <w:szCs w:val="22"/>
        </w:rPr>
        <w:t>User</w:t>
      </w:r>
      <w:r>
        <w:rPr>
          <w:rFonts w:cs="Arial"/>
          <w:b/>
          <w:bCs/>
          <w:szCs w:val="22"/>
        </w:rPr>
        <w:t xml:space="preserve"> Fees</w:t>
      </w:r>
      <w:r w:rsidR="00115710">
        <w:rPr>
          <w:rFonts w:cs="Arial"/>
          <w:b/>
          <w:bCs/>
          <w:szCs w:val="22"/>
        </w:rPr>
        <w:t xml:space="preserve"> </w:t>
      </w:r>
      <w:r>
        <w:rPr>
          <w:rFonts w:cs="Arial"/>
          <w:b/>
          <w:bCs/>
          <w:szCs w:val="22"/>
        </w:rPr>
        <w:t xml:space="preserve">for all Participants will </w:t>
      </w:r>
      <w:r w:rsidR="004D5AD0">
        <w:rPr>
          <w:rFonts w:cs="Arial"/>
          <w:b/>
          <w:bCs/>
          <w:szCs w:val="22"/>
        </w:rPr>
        <w:t>commence</w:t>
      </w:r>
      <w:r w:rsidR="00C74F3D">
        <w:rPr>
          <w:rFonts w:cs="Arial"/>
          <w:b/>
          <w:bCs/>
          <w:szCs w:val="22"/>
        </w:rPr>
        <w:t xml:space="preserve"> no earlier than</w:t>
      </w:r>
      <w:r w:rsidR="004D5AD0">
        <w:rPr>
          <w:rFonts w:cs="Arial"/>
          <w:b/>
          <w:bCs/>
          <w:szCs w:val="22"/>
        </w:rPr>
        <w:t xml:space="preserve"> November 1, 2022.  </w:t>
      </w:r>
      <w:r w:rsidR="00284F83">
        <w:rPr>
          <w:rFonts w:cs="Arial"/>
          <w:b/>
          <w:bCs/>
          <w:szCs w:val="22"/>
        </w:rPr>
        <w:t>Fee per Trade will c</w:t>
      </w:r>
      <w:r w:rsidR="00EE4DA8">
        <w:rPr>
          <w:rFonts w:cs="Arial"/>
          <w:b/>
          <w:bCs/>
          <w:szCs w:val="22"/>
        </w:rPr>
        <w:t>ommence immediately.</w:t>
      </w:r>
    </w:p>
    <w:p w14:paraId="7B60AB41" w14:textId="77777777" w:rsidR="00BE25BE" w:rsidRPr="003A00C5" w:rsidRDefault="00F0141B" w:rsidP="00BE25BE">
      <w:pPr>
        <w:rPr>
          <w:rFonts w:cs="Arial"/>
          <w:b/>
          <w:bCs/>
          <w:szCs w:val="22"/>
        </w:rPr>
      </w:pPr>
      <w:r w:rsidRPr="004C0342">
        <w:rPr>
          <w:rFonts w:cs="Arial"/>
          <w:b/>
          <w:bCs/>
          <w:szCs w:val="22"/>
          <w:u w:val="single"/>
        </w:rPr>
        <w:t>AEGIS SEF Notional Volume Fee Schedule</w:t>
      </w:r>
      <w:r w:rsidRPr="003A00C5">
        <w:rPr>
          <w:rFonts w:cs="Arial"/>
          <w:b/>
          <w:bCs/>
          <w:szCs w:val="22"/>
        </w:rPr>
        <w:t>:</w:t>
      </w:r>
    </w:p>
    <w:tbl>
      <w:tblPr>
        <w:tblStyle w:val="TableGrid"/>
        <w:tblpPr w:leftFromText="180" w:rightFromText="180" w:vertAnchor="text" w:horzAnchor="margin" w:tblpY="-44"/>
        <w:tblW w:w="9452" w:type="dxa"/>
        <w:tblLook w:val="04A0" w:firstRow="1" w:lastRow="0" w:firstColumn="1" w:lastColumn="0" w:noHBand="0" w:noVBand="1"/>
      </w:tblPr>
      <w:tblGrid>
        <w:gridCol w:w="3038"/>
        <w:gridCol w:w="3261"/>
        <w:gridCol w:w="3153"/>
      </w:tblGrid>
      <w:tr w:rsidR="0004451B" w14:paraId="7B60AB45" w14:textId="77777777" w:rsidTr="0057576F">
        <w:trPr>
          <w:trHeight w:val="298"/>
        </w:trPr>
        <w:tc>
          <w:tcPr>
            <w:tcW w:w="3038" w:type="dxa"/>
            <w:shd w:val="clear" w:color="auto" w:fill="BFBFBF" w:themeFill="background1" w:themeFillShade="BF"/>
            <w:tcMar>
              <w:left w:w="115" w:type="dxa"/>
              <w:right w:w="115" w:type="dxa"/>
            </w:tcMar>
          </w:tcPr>
          <w:p w14:paraId="7B60AB42" w14:textId="77777777" w:rsidR="00BE25BE" w:rsidRPr="003A00C5" w:rsidRDefault="00F0141B" w:rsidP="0057576F">
            <w:pPr>
              <w:pStyle w:val="ListParagraph"/>
              <w:widowControl w:val="0"/>
              <w:tabs>
                <w:tab w:val="left" w:pos="1180"/>
              </w:tabs>
              <w:autoSpaceDE w:val="0"/>
              <w:autoSpaceDN w:val="0"/>
              <w:spacing w:before="194" w:after="0"/>
              <w:ind w:left="0" w:right="407"/>
              <w:contextualSpacing w:val="0"/>
              <w:jc w:val="center"/>
              <w:rPr>
                <w:rFonts w:cs="Arial"/>
                <w:sz w:val="20"/>
                <w:szCs w:val="20"/>
              </w:rPr>
            </w:pPr>
            <w:r w:rsidRPr="003A00C5">
              <w:rPr>
                <w:rFonts w:cs="Arial"/>
                <w:sz w:val="20"/>
                <w:szCs w:val="20"/>
              </w:rPr>
              <w:t>Product</w:t>
            </w:r>
          </w:p>
        </w:tc>
        <w:tc>
          <w:tcPr>
            <w:tcW w:w="3261" w:type="dxa"/>
            <w:shd w:val="clear" w:color="auto" w:fill="BFBFBF" w:themeFill="background1" w:themeFillShade="BF"/>
            <w:tcMar>
              <w:left w:w="115" w:type="dxa"/>
              <w:right w:w="115" w:type="dxa"/>
            </w:tcMar>
          </w:tcPr>
          <w:p w14:paraId="7B60AB43" w14:textId="77777777" w:rsidR="00BE25BE" w:rsidRPr="003A00C5" w:rsidRDefault="00F0141B" w:rsidP="0057576F">
            <w:pPr>
              <w:pStyle w:val="ListParagraph"/>
              <w:widowControl w:val="0"/>
              <w:tabs>
                <w:tab w:val="left" w:pos="1180"/>
              </w:tabs>
              <w:autoSpaceDE w:val="0"/>
              <w:autoSpaceDN w:val="0"/>
              <w:spacing w:before="194" w:after="0"/>
              <w:ind w:left="0" w:right="407"/>
              <w:contextualSpacing w:val="0"/>
              <w:jc w:val="center"/>
              <w:rPr>
                <w:rFonts w:cs="Arial"/>
                <w:sz w:val="20"/>
                <w:szCs w:val="20"/>
              </w:rPr>
            </w:pPr>
            <w:r>
              <w:rPr>
                <w:rFonts w:cs="Arial"/>
                <w:sz w:val="20"/>
                <w:szCs w:val="20"/>
              </w:rPr>
              <w:t xml:space="preserve">Fee per </w:t>
            </w:r>
            <w:r w:rsidR="00C0780E" w:rsidRPr="003A00C5">
              <w:rPr>
                <w:rFonts w:cs="Arial"/>
                <w:sz w:val="20"/>
                <w:szCs w:val="20"/>
              </w:rPr>
              <w:t>Trade Conducted</w:t>
            </w:r>
            <w:r w:rsidR="00C0780E">
              <w:rPr>
                <w:rFonts w:cs="Arial"/>
                <w:sz w:val="20"/>
                <w:szCs w:val="20"/>
              </w:rPr>
              <w:t xml:space="preserve"> (i.e., Negotiated)</w:t>
            </w:r>
            <w:r w:rsidR="00C0780E" w:rsidRPr="003A00C5">
              <w:rPr>
                <w:rFonts w:cs="Arial"/>
                <w:sz w:val="20"/>
                <w:szCs w:val="20"/>
              </w:rPr>
              <w:t xml:space="preserve"> On AEGIS</w:t>
            </w:r>
            <w:r w:rsidR="00C0780E">
              <w:rPr>
                <w:rFonts w:cs="Arial"/>
                <w:sz w:val="20"/>
                <w:szCs w:val="20"/>
              </w:rPr>
              <w:t>-</w:t>
            </w:r>
            <w:r w:rsidR="00C0780E" w:rsidRPr="003A00C5">
              <w:rPr>
                <w:rFonts w:cs="Arial"/>
                <w:sz w:val="20"/>
                <w:szCs w:val="20"/>
              </w:rPr>
              <w:t>SEF Platform</w:t>
            </w:r>
            <w:r w:rsidR="00716968">
              <w:rPr>
                <w:rFonts w:cs="Arial"/>
                <w:sz w:val="20"/>
                <w:szCs w:val="20"/>
              </w:rPr>
              <w:t xml:space="preserve"> Using RFQ or Order Book</w:t>
            </w:r>
          </w:p>
        </w:tc>
        <w:tc>
          <w:tcPr>
            <w:tcW w:w="3153" w:type="dxa"/>
            <w:shd w:val="clear" w:color="auto" w:fill="BFBFBF" w:themeFill="background1" w:themeFillShade="BF"/>
            <w:tcMar>
              <w:left w:w="115" w:type="dxa"/>
              <w:right w:w="115" w:type="dxa"/>
            </w:tcMar>
          </w:tcPr>
          <w:p w14:paraId="7B60AB44" w14:textId="77777777" w:rsidR="00BE25BE" w:rsidRPr="003A00C5" w:rsidRDefault="00F0141B" w:rsidP="0057576F">
            <w:pPr>
              <w:pStyle w:val="ListParagraph"/>
              <w:widowControl w:val="0"/>
              <w:tabs>
                <w:tab w:val="left" w:pos="1180"/>
              </w:tabs>
              <w:autoSpaceDE w:val="0"/>
              <w:autoSpaceDN w:val="0"/>
              <w:spacing w:before="194" w:after="0"/>
              <w:ind w:left="0" w:right="407"/>
              <w:contextualSpacing w:val="0"/>
              <w:jc w:val="center"/>
              <w:rPr>
                <w:rFonts w:cs="Arial"/>
                <w:sz w:val="20"/>
                <w:szCs w:val="20"/>
              </w:rPr>
            </w:pPr>
            <w:r>
              <w:rPr>
                <w:rFonts w:cs="Arial"/>
                <w:sz w:val="20"/>
                <w:szCs w:val="20"/>
              </w:rPr>
              <w:t xml:space="preserve">Fee per </w:t>
            </w:r>
            <w:r w:rsidR="00C0780E" w:rsidRPr="003A00C5">
              <w:rPr>
                <w:rFonts w:cs="Arial"/>
                <w:sz w:val="20"/>
                <w:szCs w:val="20"/>
              </w:rPr>
              <w:t xml:space="preserve">Trade Conducted </w:t>
            </w:r>
            <w:r w:rsidR="00C0780E">
              <w:rPr>
                <w:rFonts w:cs="Arial"/>
                <w:sz w:val="20"/>
                <w:szCs w:val="20"/>
              </w:rPr>
              <w:t xml:space="preserve">(i.e., Negotiated) </w:t>
            </w:r>
            <w:r w:rsidR="00C0780E" w:rsidRPr="003A00C5">
              <w:rPr>
                <w:rFonts w:cs="Arial"/>
                <w:sz w:val="20"/>
                <w:szCs w:val="20"/>
              </w:rPr>
              <w:t>Off AEGIS</w:t>
            </w:r>
            <w:r w:rsidR="00C0780E">
              <w:rPr>
                <w:rFonts w:cs="Arial"/>
                <w:sz w:val="20"/>
                <w:szCs w:val="20"/>
              </w:rPr>
              <w:t>-</w:t>
            </w:r>
            <w:r w:rsidR="00C0780E" w:rsidRPr="003A00C5">
              <w:rPr>
                <w:rFonts w:cs="Arial"/>
                <w:sz w:val="20"/>
                <w:szCs w:val="20"/>
              </w:rPr>
              <w:t>SEF Platform</w:t>
            </w:r>
            <w:r w:rsidR="00C0780E">
              <w:rPr>
                <w:rFonts w:cs="Arial"/>
                <w:sz w:val="20"/>
                <w:szCs w:val="20"/>
              </w:rPr>
              <w:t xml:space="preserve"> (see </w:t>
            </w:r>
            <w:r>
              <w:rPr>
                <w:rFonts w:cs="Arial"/>
                <w:sz w:val="20"/>
                <w:szCs w:val="20"/>
              </w:rPr>
              <w:t>Clarifying Statement #</w:t>
            </w:r>
            <w:r w:rsidR="00C0780E">
              <w:rPr>
                <w:rFonts w:cs="Arial"/>
                <w:sz w:val="20"/>
                <w:szCs w:val="20"/>
              </w:rPr>
              <w:t xml:space="preserve"> </w:t>
            </w:r>
            <w:r w:rsidR="00E8104C">
              <w:rPr>
                <w:rFonts w:cs="Arial"/>
                <w:sz w:val="20"/>
                <w:szCs w:val="20"/>
              </w:rPr>
              <w:t>5</w:t>
            </w:r>
            <w:r w:rsidR="00C0780E">
              <w:rPr>
                <w:rFonts w:cs="Arial"/>
                <w:sz w:val="20"/>
                <w:szCs w:val="20"/>
              </w:rPr>
              <w:t xml:space="preserve"> below)</w:t>
            </w:r>
          </w:p>
        </w:tc>
      </w:tr>
      <w:tr w:rsidR="0004451B" w14:paraId="7B60AB49" w14:textId="77777777" w:rsidTr="0057576F">
        <w:trPr>
          <w:trHeight w:val="457"/>
        </w:trPr>
        <w:tc>
          <w:tcPr>
            <w:tcW w:w="3038" w:type="dxa"/>
          </w:tcPr>
          <w:p w14:paraId="7B60AB46"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Crude Oil</w:t>
            </w:r>
          </w:p>
        </w:tc>
        <w:tc>
          <w:tcPr>
            <w:tcW w:w="3261" w:type="dxa"/>
          </w:tcPr>
          <w:p w14:paraId="7B60AB47"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.0025 per Barrel</w:t>
            </w:r>
          </w:p>
        </w:tc>
        <w:tc>
          <w:tcPr>
            <w:tcW w:w="3153" w:type="dxa"/>
          </w:tcPr>
          <w:p w14:paraId="7B60AB48"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.006 per Barrel</w:t>
            </w:r>
          </w:p>
        </w:tc>
      </w:tr>
      <w:tr w:rsidR="0004451B" w14:paraId="7B60AB4D" w14:textId="77777777" w:rsidTr="0057576F">
        <w:trPr>
          <w:trHeight w:val="451"/>
        </w:trPr>
        <w:tc>
          <w:tcPr>
            <w:tcW w:w="3038" w:type="dxa"/>
          </w:tcPr>
          <w:p w14:paraId="7B60AB4A"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Natural Gas</w:t>
            </w:r>
          </w:p>
        </w:tc>
        <w:tc>
          <w:tcPr>
            <w:tcW w:w="3261" w:type="dxa"/>
          </w:tcPr>
          <w:p w14:paraId="7B60AB4B"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.00025 per MMBtu</w:t>
            </w:r>
          </w:p>
        </w:tc>
        <w:tc>
          <w:tcPr>
            <w:tcW w:w="3153" w:type="dxa"/>
          </w:tcPr>
          <w:p w14:paraId="7B60AB4C"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.0006 per MMBtu</w:t>
            </w:r>
          </w:p>
        </w:tc>
      </w:tr>
      <w:tr w:rsidR="0004451B" w14:paraId="7B60AB51" w14:textId="77777777" w:rsidTr="0057576F">
        <w:trPr>
          <w:trHeight w:val="457"/>
        </w:trPr>
        <w:tc>
          <w:tcPr>
            <w:tcW w:w="3038" w:type="dxa"/>
          </w:tcPr>
          <w:p w14:paraId="7B60AB4E"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Natural Gas Liquids</w:t>
            </w:r>
          </w:p>
        </w:tc>
        <w:tc>
          <w:tcPr>
            <w:tcW w:w="3261" w:type="dxa"/>
          </w:tcPr>
          <w:p w14:paraId="7B60AB4F"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.0025 per Barrel</w:t>
            </w:r>
          </w:p>
        </w:tc>
        <w:tc>
          <w:tcPr>
            <w:tcW w:w="3153" w:type="dxa"/>
          </w:tcPr>
          <w:p w14:paraId="7B60AB50"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.006 per Barrel</w:t>
            </w:r>
          </w:p>
        </w:tc>
      </w:tr>
      <w:tr w:rsidR="0004451B" w14:paraId="7B60AB55" w14:textId="77777777" w:rsidTr="0057576F">
        <w:trPr>
          <w:trHeight w:val="451"/>
        </w:trPr>
        <w:tc>
          <w:tcPr>
            <w:tcW w:w="3038" w:type="dxa"/>
          </w:tcPr>
          <w:p w14:paraId="7B60AB52"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Refined Products</w:t>
            </w:r>
          </w:p>
        </w:tc>
        <w:tc>
          <w:tcPr>
            <w:tcW w:w="3261" w:type="dxa"/>
          </w:tcPr>
          <w:p w14:paraId="7B60AB53"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.0025 per Barrel</w:t>
            </w:r>
          </w:p>
        </w:tc>
        <w:tc>
          <w:tcPr>
            <w:tcW w:w="3153" w:type="dxa"/>
          </w:tcPr>
          <w:p w14:paraId="7B60AB54"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.006 per Barrel</w:t>
            </w:r>
          </w:p>
        </w:tc>
      </w:tr>
      <w:tr w:rsidR="0004451B" w14:paraId="7B60AB59" w14:textId="77777777" w:rsidTr="0057576F">
        <w:trPr>
          <w:trHeight w:val="451"/>
        </w:trPr>
        <w:tc>
          <w:tcPr>
            <w:tcW w:w="3038" w:type="dxa"/>
            <w:shd w:val="clear" w:color="auto" w:fill="auto"/>
          </w:tcPr>
          <w:p w14:paraId="7B60AB56"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Aluminum</w:t>
            </w:r>
          </w:p>
        </w:tc>
        <w:tc>
          <w:tcPr>
            <w:tcW w:w="3261" w:type="dxa"/>
          </w:tcPr>
          <w:p w14:paraId="7B60AB57"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w:t>
            </w:r>
            <w:r>
              <w:rPr>
                <w:rFonts w:cs="Arial"/>
                <w:sz w:val="20"/>
                <w:szCs w:val="20"/>
              </w:rPr>
              <w:t>50</w:t>
            </w:r>
            <w:r w:rsidRPr="001B199F">
              <w:rPr>
                <w:rFonts w:cs="Arial"/>
                <w:sz w:val="20"/>
                <w:szCs w:val="20"/>
              </w:rPr>
              <w:t xml:space="preserve"> per Metric Ton</w:t>
            </w:r>
          </w:p>
        </w:tc>
        <w:tc>
          <w:tcPr>
            <w:tcW w:w="3153" w:type="dxa"/>
            <w:shd w:val="clear" w:color="auto" w:fill="auto"/>
          </w:tcPr>
          <w:p w14:paraId="7B60AB58"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 xml:space="preserve">1.20 </w:t>
            </w:r>
            <w:r w:rsidRPr="001B199F">
              <w:rPr>
                <w:rFonts w:cs="Arial"/>
                <w:sz w:val="20"/>
                <w:szCs w:val="20"/>
              </w:rPr>
              <w:t xml:space="preserve">per </w:t>
            </w:r>
            <w:r>
              <w:rPr>
                <w:rFonts w:cs="Arial"/>
                <w:sz w:val="20"/>
                <w:szCs w:val="20"/>
              </w:rPr>
              <w:t>M</w:t>
            </w:r>
            <w:r w:rsidRPr="001B199F">
              <w:rPr>
                <w:rFonts w:cs="Arial"/>
                <w:sz w:val="20"/>
                <w:szCs w:val="20"/>
              </w:rPr>
              <w:t>etric Ton</w:t>
            </w:r>
          </w:p>
        </w:tc>
      </w:tr>
      <w:tr w:rsidR="0004451B" w14:paraId="7B60AB5D" w14:textId="77777777" w:rsidTr="0057576F">
        <w:trPr>
          <w:trHeight w:val="457"/>
        </w:trPr>
        <w:tc>
          <w:tcPr>
            <w:tcW w:w="3038" w:type="dxa"/>
            <w:shd w:val="clear" w:color="auto" w:fill="auto"/>
          </w:tcPr>
          <w:p w14:paraId="7B60AB5A"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Other Metals</w:t>
            </w:r>
          </w:p>
        </w:tc>
        <w:tc>
          <w:tcPr>
            <w:tcW w:w="3261" w:type="dxa"/>
          </w:tcPr>
          <w:p w14:paraId="7B60AB5B" w14:textId="27A2390E"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w:t>
            </w:r>
            <w:r>
              <w:rPr>
                <w:rFonts w:cs="Arial"/>
                <w:sz w:val="20"/>
                <w:szCs w:val="20"/>
              </w:rPr>
              <w:t>50</w:t>
            </w:r>
            <w:r w:rsidRPr="001B199F">
              <w:rPr>
                <w:rFonts w:cs="Arial"/>
                <w:sz w:val="20"/>
                <w:szCs w:val="20"/>
              </w:rPr>
              <w:t xml:space="preserve"> per Metric Ton</w:t>
            </w:r>
            <w:r w:rsidR="00D55D9C">
              <w:rPr>
                <w:rFonts w:cs="Arial"/>
                <w:sz w:val="20"/>
                <w:szCs w:val="20"/>
              </w:rPr>
              <w:t xml:space="preserve">, Long Ton, Short </w:t>
            </w:r>
            <w:r w:rsidR="003A1ECF">
              <w:rPr>
                <w:rFonts w:cs="Arial"/>
                <w:sz w:val="20"/>
                <w:szCs w:val="20"/>
              </w:rPr>
              <w:t>Ton OR $0.00</w:t>
            </w:r>
            <w:r w:rsidR="000B40FE">
              <w:rPr>
                <w:rFonts w:cs="Arial"/>
                <w:sz w:val="20"/>
                <w:szCs w:val="20"/>
              </w:rPr>
              <w:t>025/lb</w:t>
            </w:r>
          </w:p>
        </w:tc>
        <w:tc>
          <w:tcPr>
            <w:tcW w:w="3153" w:type="dxa"/>
            <w:shd w:val="clear" w:color="auto" w:fill="auto"/>
          </w:tcPr>
          <w:p w14:paraId="7B60AB5C" w14:textId="3EF6B8EE"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1.20</w:t>
            </w:r>
            <w:r w:rsidRPr="001B199F">
              <w:rPr>
                <w:rFonts w:cs="Arial"/>
                <w:sz w:val="20"/>
                <w:szCs w:val="20"/>
              </w:rPr>
              <w:t xml:space="preserve"> per Metric Ton</w:t>
            </w:r>
            <w:r w:rsidR="003A1DDA">
              <w:rPr>
                <w:rFonts w:cs="Arial"/>
                <w:sz w:val="20"/>
                <w:szCs w:val="20"/>
              </w:rPr>
              <w:t>, Long Ton, Short Ton</w:t>
            </w:r>
            <w:r w:rsidR="00DD12AA">
              <w:rPr>
                <w:rFonts w:cs="Arial"/>
                <w:sz w:val="20"/>
                <w:szCs w:val="20"/>
              </w:rPr>
              <w:t xml:space="preserve"> OR $0.00</w:t>
            </w:r>
            <w:r w:rsidR="00295341">
              <w:rPr>
                <w:rFonts w:cs="Arial"/>
                <w:sz w:val="20"/>
                <w:szCs w:val="20"/>
              </w:rPr>
              <w:t>06</w:t>
            </w:r>
            <w:r w:rsidR="00DD12AA">
              <w:rPr>
                <w:rFonts w:cs="Arial"/>
                <w:sz w:val="20"/>
                <w:szCs w:val="20"/>
              </w:rPr>
              <w:t>/lb</w:t>
            </w:r>
          </w:p>
        </w:tc>
      </w:tr>
      <w:tr w:rsidR="0004451B" w14:paraId="7B60AB61" w14:textId="77777777" w:rsidTr="0057576F">
        <w:trPr>
          <w:trHeight w:val="451"/>
        </w:trPr>
        <w:tc>
          <w:tcPr>
            <w:tcW w:w="3038" w:type="dxa"/>
            <w:shd w:val="clear" w:color="auto" w:fill="auto"/>
          </w:tcPr>
          <w:p w14:paraId="7B60AB5E"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Interest Rates</w:t>
            </w:r>
          </w:p>
        </w:tc>
        <w:tc>
          <w:tcPr>
            <w:tcW w:w="3261" w:type="dxa"/>
          </w:tcPr>
          <w:p w14:paraId="7B60AB5F"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10</w:t>
            </w:r>
            <w:r w:rsidRPr="001B199F">
              <w:rPr>
                <w:rFonts w:cs="Arial"/>
                <w:sz w:val="20"/>
                <w:szCs w:val="20"/>
              </w:rPr>
              <w:t xml:space="preserve"> per $1</w:t>
            </w:r>
            <w:r>
              <w:rPr>
                <w:rFonts w:cs="Arial"/>
                <w:sz w:val="20"/>
                <w:szCs w:val="20"/>
              </w:rPr>
              <w:t>m</w:t>
            </w:r>
            <w:r w:rsidRPr="001B199F">
              <w:rPr>
                <w:rFonts w:cs="Arial"/>
                <w:sz w:val="20"/>
                <w:szCs w:val="20"/>
              </w:rPr>
              <w:t xml:space="preserve"> notional</w:t>
            </w:r>
          </w:p>
        </w:tc>
        <w:tc>
          <w:tcPr>
            <w:tcW w:w="3153" w:type="dxa"/>
            <w:shd w:val="clear" w:color="auto" w:fill="auto"/>
          </w:tcPr>
          <w:p w14:paraId="7B60AB60"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Pr>
                <w:rFonts w:cs="Arial"/>
                <w:sz w:val="20"/>
                <w:szCs w:val="20"/>
              </w:rPr>
              <w:t>$25</w:t>
            </w:r>
            <w:r w:rsidRPr="001B199F">
              <w:rPr>
                <w:rFonts w:cs="Arial"/>
                <w:sz w:val="20"/>
                <w:szCs w:val="20"/>
              </w:rPr>
              <w:t xml:space="preserve"> per $1</w:t>
            </w:r>
            <w:r>
              <w:rPr>
                <w:rFonts w:cs="Arial"/>
                <w:sz w:val="20"/>
                <w:szCs w:val="20"/>
              </w:rPr>
              <w:t>m</w:t>
            </w:r>
            <w:r w:rsidRPr="001B199F">
              <w:rPr>
                <w:rFonts w:cs="Arial"/>
                <w:sz w:val="20"/>
                <w:szCs w:val="20"/>
              </w:rPr>
              <w:t xml:space="preserve"> notional</w:t>
            </w:r>
          </w:p>
        </w:tc>
      </w:tr>
    </w:tbl>
    <w:p w14:paraId="7B60AB62" w14:textId="77777777" w:rsidR="00BE25BE" w:rsidRDefault="00BE25BE" w:rsidP="00BE25BE">
      <w:pPr>
        <w:pStyle w:val="ListParagraph"/>
        <w:widowControl w:val="0"/>
        <w:tabs>
          <w:tab w:val="left" w:pos="1180"/>
        </w:tabs>
        <w:autoSpaceDE w:val="0"/>
        <w:autoSpaceDN w:val="0"/>
        <w:spacing w:after="0"/>
        <w:ind w:left="427" w:right="148"/>
        <w:contextualSpacing w:val="0"/>
        <w:rPr>
          <w:rFonts w:cs="Arial"/>
          <w:szCs w:val="22"/>
        </w:rPr>
      </w:pPr>
    </w:p>
    <w:p w14:paraId="7B60AB63" w14:textId="77777777" w:rsidR="001B78DB" w:rsidRDefault="00F0141B" w:rsidP="001B78DB">
      <w:pPr>
        <w:pStyle w:val="ListParagraph"/>
        <w:widowControl w:val="0"/>
        <w:autoSpaceDE w:val="0"/>
        <w:autoSpaceDN w:val="0"/>
        <w:spacing w:after="0"/>
        <w:ind w:left="0" w:right="148"/>
        <w:contextualSpacing w:val="0"/>
        <w:rPr>
          <w:rFonts w:cs="Arial"/>
          <w:szCs w:val="22"/>
        </w:rPr>
      </w:pPr>
      <w:r w:rsidRPr="004C0342">
        <w:rPr>
          <w:rFonts w:cs="Arial"/>
          <w:b/>
          <w:bCs/>
          <w:szCs w:val="22"/>
          <w:u w:val="single"/>
        </w:rPr>
        <w:t>Clarifying Statements</w:t>
      </w:r>
      <w:r>
        <w:rPr>
          <w:rFonts w:cs="Arial"/>
          <w:szCs w:val="22"/>
        </w:rPr>
        <w:t>:</w:t>
      </w:r>
    </w:p>
    <w:p w14:paraId="7B60AB64" w14:textId="77777777" w:rsidR="00BE25BE"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t>AEGIS-SEF will only charge one leg of a combination option structure.</w:t>
      </w:r>
    </w:p>
    <w:p w14:paraId="7B60AB65" w14:textId="77777777" w:rsidR="00BE25BE" w:rsidRDefault="00BE25BE" w:rsidP="00BE25BE">
      <w:pPr>
        <w:pStyle w:val="ListParagraph"/>
        <w:widowControl w:val="0"/>
        <w:tabs>
          <w:tab w:val="left" w:pos="1180"/>
        </w:tabs>
        <w:autoSpaceDE w:val="0"/>
        <w:autoSpaceDN w:val="0"/>
        <w:spacing w:after="0"/>
        <w:ind w:left="459" w:right="148"/>
        <w:contextualSpacing w:val="0"/>
        <w:rPr>
          <w:rFonts w:cs="Arial"/>
          <w:szCs w:val="22"/>
        </w:rPr>
      </w:pPr>
    </w:p>
    <w:p w14:paraId="7B60AB66" w14:textId="77777777" w:rsidR="00BE25BE"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t xml:space="preserve">No </w:t>
      </w:r>
      <w:r w:rsidRPr="00271EBD">
        <w:rPr>
          <w:rFonts w:cs="Arial"/>
          <w:szCs w:val="22"/>
        </w:rPr>
        <w:t>additional fees will be assessed with regards to a canceled trade or with respe</w:t>
      </w:r>
      <w:r>
        <w:rPr>
          <w:rFonts w:cs="Arial"/>
          <w:szCs w:val="22"/>
        </w:rPr>
        <w:t>ct to any action taken by AEGIS-</w:t>
      </w:r>
      <w:r w:rsidRPr="00271EBD">
        <w:rPr>
          <w:rFonts w:cs="Arial"/>
          <w:szCs w:val="22"/>
        </w:rPr>
        <w:t>SEF with regards to a System</w:t>
      </w:r>
      <w:r w:rsidRPr="00271EBD">
        <w:rPr>
          <w:rFonts w:cs="Arial"/>
          <w:spacing w:val="-2"/>
          <w:szCs w:val="22"/>
        </w:rPr>
        <w:t xml:space="preserve"> </w:t>
      </w:r>
      <w:r w:rsidRPr="00271EBD">
        <w:rPr>
          <w:rFonts w:cs="Arial"/>
          <w:szCs w:val="22"/>
        </w:rPr>
        <w:t>Error.</w:t>
      </w:r>
    </w:p>
    <w:p w14:paraId="7B60AB67" w14:textId="77777777" w:rsidR="00BE25BE" w:rsidRPr="00404A3F" w:rsidRDefault="00BE25BE" w:rsidP="00BE25BE">
      <w:pPr>
        <w:widowControl w:val="0"/>
        <w:tabs>
          <w:tab w:val="left" w:pos="1180"/>
        </w:tabs>
        <w:autoSpaceDE w:val="0"/>
        <w:autoSpaceDN w:val="0"/>
        <w:spacing w:after="0"/>
        <w:ind w:right="148"/>
        <w:rPr>
          <w:rFonts w:cs="Arial"/>
          <w:szCs w:val="22"/>
        </w:rPr>
      </w:pPr>
    </w:p>
    <w:p w14:paraId="7B60AB68" w14:textId="77777777" w:rsidR="00BE25BE"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sidRPr="0071724E">
        <w:rPr>
          <w:rFonts w:cs="Arial"/>
          <w:szCs w:val="22"/>
        </w:rPr>
        <w:t xml:space="preserve">All pricing </w:t>
      </w:r>
      <w:r>
        <w:rPr>
          <w:rFonts w:cs="Arial"/>
          <w:szCs w:val="22"/>
        </w:rPr>
        <w:t>outlined</w:t>
      </w:r>
      <w:r w:rsidRPr="0071724E">
        <w:rPr>
          <w:rFonts w:cs="Arial"/>
          <w:szCs w:val="22"/>
        </w:rPr>
        <w:t xml:space="preserve"> in this </w:t>
      </w:r>
      <w:r>
        <w:rPr>
          <w:rFonts w:cs="Arial"/>
          <w:szCs w:val="22"/>
        </w:rPr>
        <w:t>Exhibit K</w:t>
      </w:r>
      <w:r w:rsidRPr="0071724E">
        <w:rPr>
          <w:rFonts w:cs="Arial"/>
          <w:szCs w:val="22"/>
        </w:rPr>
        <w:t xml:space="preserve"> is exclusive of taxes. Any sales taxes or other applicable </w:t>
      </w:r>
      <w:r>
        <w:rPr>
          <w:rFonts w:cs="Arial"/>
          <w:szCs w:val="22"/>
        </w:rPr>
        <w:t>taxes, excluding taxes on AEGIS-</w:t>
      </w:r>
      <w:r w:rsidRPr="0071724E">
        <w:rPr>
          <w:rFonts w:cs="Arial"/>
          <w:szCs w:val="22"/>
        </w:rPr>
        <w:t>SEF’s net i</w:t>
      </w:r>
      <w:r>
        <w:rPr>
          <w:rFonts w:cs="Arial"/>
          <w:szCs w:val="22"/>
        </w:rPr>
        <w:t>ncome, will be charged by AEGIS-</w:t>
      </w:r>
      <w:proofErr w:type="gramStart"/>
      <w:r w:rsidRPr="0071724E">
        <w:rPr>
          <w:rFonts w:cs="Arial"/>
          <w:szCs w:val="22"/>
        </w:rPr>
        <w:t>SEF</w:t>
      </w:r>
      <w:proofErr w:type="gramEnd"/>
      <w:r w:rsidRPr="0071724E">
        <w:rPr>
          <w:rFonts w:cs="Arial"/>
          <w:szCs w:val="22"/>
        </w:rPr>
        <w:t xml:space="preserve"> and paid by Participant</w:t>
      </w:r>
      <w:r>
        <w:rPr>
          <w:rFonts w:cs="Arial"/>
          <w:szCs w:val="22"/>
        </w:rPr>
        <w:t>s and Broker Firms</w:t>
      </w:r>
      <w:r w:rsidRPr="0071724E">
        <w:rPr>
          <w:rFonts w:cs="Arial"/>
          <w:szCs w:val="22"/>
        </w:rPr>
        <w:t>.</w:t>
      </w:r>
    </w:p>
    <w:p w14:paraId="7B60AB69" w14:textId="77777777" w:rsidR="00BE25BE" w:rsidRPr="00936165" w:rsidRDefault="00BE25BE" w:rsidP="00BE25BE">
      <w:pPr>
        <w:pStyle w:val="ListParagraph"/>
        <w:rPr>
          <w:rFonts w:cs="Arial"/>
          <w:szCs w:val="22"/>
        </w:rPr>
      </w:pPr>
    </w:p>
    <w:p w14:paraId="7B60AB6A" w14:textId="77777777" w:rsidR="00BE25BE" w:rsidRPr="008F2E75"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t>AEGIS-SEF</w:t>
      </w:r>
      <w:r w:rsidR="0051636A">
        <w:rPr>
          <w:rFonts w:cs="Arial"/>
          <w:szCs w:val="22"/>
        </w:rPr>
        <w:t>’s currently effective fees are posted on the AEGIS-SEF website (</w:t>
      </w:r>
      <w:r w:rsidR="0051636A" w:rsidRPr="00CF22AD">
        <w:rPr>
          <w:rFonts w:cs="Arial"/>
          <w:szCs w:val="22"/>
        </w:rPr>
        <w:t>https://aegis-hedging.com/swap-execution-facility/feeschedule</w:t>
      </w:r>
      <w:r w:rsidR="0051636A">
        <w:rPr>
          <w:rFonts w:cs="Arial"/>
          <w:szCs w:val="22"/>
        </w:rPr>
        <w:t>).  AEGIS-SEF</w:t>
      </w:r>
      <w:r>
        <w:rPr>
          <w:rFonts w:cs="Arial"/>
          <w:szCs w:val="22"/>
        </w:rPr>
        <w:t xml:space="preserve"> </w:t>
      </w:r>
      <w:r w:rsidR="001376BE">
        <w:rPr>
          <w:rFonts w:cs="Arial"/>
          <w:szCs w:val="22"/>
        </w:rPr>
        <w:t>may</w:t>
      </w:r>
      <w:r w:rsidR="00F86ADD">
        <w:rPr>
          <w:rFonts w:cs="Arial"/>
          <w:szCs w:val="22"/>
        </w:rPr>
        <w:t xml:space="preserve"> </w:t>
      </w:r>
      <w:r w:rsidR="00F24F7C">
        <w:rPr>
          <w:rFonts w:cs="Arial"/>
          <w:szCs w:val="22"/>
        </w:rPr>
        <w:t xml:space="preserve">periodically adjust </w:t>
      </w:r>
      <w:r w:rsidR="0051636A">
        <w:rPr>
          <w:rFonts w:cs="Arial"/>
          <w:szCs w:val="22"/>
        </w:rPr>
        <w:t xml:space="preserve">its </w:t>
      </w:r>
      <w:r w:rsidR="00F24F7C">
        <w:rPr>
          <w:rFonts w:cs="Arial"/>
          <w:szCs w:val="22"/>
        </w:rPr>
        <w:t>fees</w:t>
      </w:r>
      <w:r w:rsidR="0051636A">
        <w:rPr>
          <w:rFonts w:cs="Arial"/>
          <w:szCs w:val="22"/>
        </w:rPr>
        <w:t xml:space="preserve"> in accordance with Rule 3.12</w:t>
      </w:r>
      <w:r w:rsidR="00716968">
        <w:rPr>
          <w:rFonts w:cs="Arial"/>
          <w:szCs w:val="22"/>
        </w:rPr>
        <w:t>.4</w:t>
      </w:r>
      <w:r w:rsidR="0051636A">
        <w:rPr>
          <w:rFonts w:cs="Arial"/>
          <w:szCs w:val="22"/>
        </w:rPr>
        <w:t xml:space="preserve"> of the AEGIS-SEF Rulebook</w:t>
      </w:r>
      <w:r w:rsidR="00FF143A">
        <w:rPr>
          <w:rFonts w:cs="Arial"/>
          <w:szCs w:val="22"/>
        </w:rPr>
        <w:t>.</w:t>
      </w:r>
    </w:p>
    <w:p w14:paraId="7B60AB6B" w14:textId="77777777" w:rsidR="00BE25BE" w:rsidRPr="00404A3F" w:rsidRDefault="00BE25BE" w:rsidP="00BE25BE">
      <w:pPr>
        <w:pStyle w:val="ListParagraph"/>
        <w:rPr>
          <w:rFonts w:cs="Arial"/>
          <w:szCs w:val="22"/>
        </w:rPr>
      </w:pPr>
    </w:p>
    <w:p w14:paraId="7B60AB6C" w14:textId="77777777" w:rsidR="0097764C"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t xml:space="preserve">Rule 4.6.4 of the AEGIS-SEF Rulebook prohibits any trade (other than an Error Trade) from being negotiated off-SEF by a </w:t>
      </w:r>
      <w:r w:rsidR="001B78DB">
        <w:rPr>
          <w:rFonts w:cs="Arial"/>
          <w:szCs w:val="22"/>
        </w:rPr>
        <w:t xml:space="preserve">Broker Firm (e.g., a </w:t>
      </w:r>
      <w:r>
        <w:rPr>
          <w:rFonts w:cs="Arial"/>
          <w:szCs w:val="22"/>
        </w:rPr>
        <w:t>Commodity Trading Advisor</w:t>
      </w:r>
      <w:r w:rsidR="001B78DB">
        <w:rPr>
          <w:rFonts w:cs="Arial"/>
          <w:szCs w:val="22"/>
        </w:rPr>
        <w:t xml:space="preserve"> or an</w:t>
      </w:r>
      <w:r>
        <w:rPr>
          <w:rFonts w:cs="Arial"/>
          <w:szCs w:val="22"/>
        </w:rPr>
        <w:t xml:space="preserve"> Introducing Broker</w:t>
      </w:r>
      <w:r w:rsidR="001B78DB">
        <w:rPr>
          <w:rFonts w:cs="Arial"/>
          <w:szCs w:val="22"/>
        </w:rPr>
        <w:t>)</w:t>
      </w:r>
      <w:r>
        <w:rPr>
          <w:rFonts w:cs="Arial"/>
          <w:szCs w:val="22"/>
        </w:rPr>
        <w:t xml:space="preserve">, </w:t>
      </w:r>
      <w:r w:rsidR="001B78DB">
        <w:rPr>
          <w:rFonts w:cs="Arial"/>
          <w:szCs w:val="22"/>
        </w:rPr>
        <w:t xml:space="preserve">a </w:t>
      </w:r>
      <w:r w:rsidR="001376BE">
        <w:rPr>
          <w:rFonts w:cs="Arial"/>
          <w:szCs w:val="22"/>
        </w:rPr>
        <w:t>Financial Counterparty</w:t>
      </w:r>
      <w:r>
        <w:rPr>
          <w:rFonts w:cs="Arial"/>
          <w:szCs w:val="22"/>
        </w:rPr>
        <w:t xml:space="preserve">, or </w:t>
      </w:r>
      <w:r w:rsidR="001B78DB">
        <w:rPr>
          <w:rFonts w:cs="Arial"/>
          <w:szCs w:val="22"/>
        </w:rPr>
        <w:t>a Market Participant</w:t>
      </w:r>
      <w:r>
        <w:rPr>
          <w:rFonts w:cs="Arial"/>
          <w:szCs w:val="22"/>
        </w:rPr>
        <w:t xml:space="preserve"> and then posted </w:t>
      </w:r>
      <w:r w:rsidR="00CA1924">
        <w:rPr>
          <w:rFonts w:cs="Arial"/>
          <w:szCs w:val="22"/>
        </w:rPr>
        <w:t>on the</w:t>
      </w:r>
      <w:r>
        <w:rPr>
          <w:rFonts w:cs="Arial"/>
          <w:szCs w:val="22"/>
        </w:rPr>
        <w:t xml:space="preserve"> AEGIS-SEF </w:t>
      </w:r>
      <w:r w:rsidR="00CA1924">
        <w:rPr>
          <w:rFonts w:cs="Arial"/>
          <w:szCs w:val="22"/>
        </w:rPr>
        <w:t xml:space="preserve">Platform </w:t>
      </w:r>
      <w:r>
        <w:rPr>
          <w:rFonts w:cs="Arial"/>
          <w:szCs w:val="22"/>
        </w:rPr>
        <w:t>for execution</w:t>
      </w:r>
      <w:r w:rsidR="00CA1924">
        <w:rPr>
          <w:rFonts w:cs="Arial"/>
          <w:szCs w:val="22"/>
        </w:rPr>
        <w:t>;</w:t>
      </w:r>
      <w:r>
        <w:rPr>
          <w:rFonts w:cs="Arial"/>
          <w:szCs w:val="22"/>
        </w:rPr>
        <w:t xml:space="preserve"> </w:t>
      </w:r>
      <w:r w:rsidR="00CA1924">
        <w:rPr>
          <w:rFonts w:cs="Arial"/>
          <w:szCs w:val="22"/>
        </w:rPr>
        <w:t xml:space="preserve">provided, </w:t>
      </w:r>
      <w:r>
        <w:rPr>
          <w:rFonts w:cs="Arial"/>
          <w:szCs w:val="22"/>
        </w:rPr>
        <w:t xml:space="preserve">however, if the CFTC were to conclude </w:t>
      </w:r>
      <w:r w:rsidR="00311A10">
        <w:rPr>
          <w:rFonts w:cs="Arial"/>
          <w:szCs w:val="22"/>
        </w:rPr>
        <w:t xml:space="preserve">in the future </w:t>
      </w:r>
      <w:r>
        <w:rPr>
          <w:rFonts w:cs="Arial"/>
          <w:szCs w:val="22"/>
        </w:rPr>
        <w:t xml:space="preserve">that </w:t>
      </w:r>
      <w:r w:rsidR="001B78DB">
        <w:rPr>
          <w:rFonts w:cs="Arial"/>
          <w:szCs w:val="22"/>
        </w:rPr>
        <w:t>a</w:t>
      </w:r>
      <w:r>
        <w:rPr>
          <w:rFonts w:cs="Arial"/>
          <w:szCs w:val="22"/>
        </w:rPr>
        <w:t xml:space="preserve"> trade may be </w:t>
      </w:r>
      <w:r w:rsidR="001B78DB">
        <w:rPr>
          <w:rFonts w:cs="Arial"/>
          <w:szCs w:val="22"/>
        </w:rPr>
        <w:t xml:space="preserve">negotiated off-SEF and then </w:t>
      </w:r>
      <w:r>
        <w:rPr>
          <w:rFonts w:cs="Arial"/>
          <w:szCs w:val="22"/>
        </w:rPr>
        <w:t xml:space="preserve">executed on the AEGIS-SEF Platform, then any </w:t>
      </w:r>
      <w:r w:rsidR="0060723E">
        <w:rPr>
          <w:rFonts w:cs="Arial"/>
          <w:szCs w:val="22"/>
        </w:rPr>
        <w:t xml:space="preserve">Financial Counterparty </w:t>
      </w:r>
      <w:r w:rsidR="00FD0543">
        <w:rPr>
          <w:rFonts w:cs="Arial"/>
          <w:szCs w:val="22"/>
        </w:rPr>
        <w:t xml:space="preserve">(acting as a Designated </w:t>
      </w:r>
      <w:r w:rsidR="001B78DB">
        <w:rPr>
          <w:rFonts w:cs="Arial"/>
          <w:szCs w:val="22"/>
        </w:rPr>
        <w:t>Participant</w:t>
      </w:r>
      <w:r>
        <w:rPr>
          <w:rFonts w:cs="Arial"/>
          <w:szCs w:val="22"/>
        </w:rPr>
        <w:t xml:space="preserve"> </w:t>
      </w:r>
      <w:r w:rsidR="001376BE">
        <w:rPr>
          <w:rFonts w:cs="Arial"/>
          <w:szCs w:val="22"/>
        </w:rPr>
        <w:t>or otherwise</w:t>
      </w:r>
      <w:r w:rsidR="0060723E">
        <w:rPr>
          <w:rFonts w:cs="Arial"/>
          <w:szCs w:val="22"/>
        </w:rPr>
        <w:t xml:space="preserve">) </w:t>
      </w:r>
      <w:r>
        <w:rPr>
          <w:rFonts w:cs="Arial"/>
          <w:szCs w:val="22"/>
        </w:rPr>
        <w:t xml:space="preserve">that is a counterparty to such a trade </w:t>
      </w:r>
      <w:r w:rsidR="00CA1924">
        <w:rPr>
          <w:rFonts w:cs="Arial"/>
          <w:szCs w:val="22"/>
        </w:rPr>
        <w:t xml:space="preserve">(other than an Error Trade) </w:t>
      </w:r>
      <w:r>
        <w:rPr>
          <w:rFonts w:cs="Arial"/>
          <w:szCs w:val="22"/>
        </w:rPr>
        <w:t>shall incur fees as if the trade had been conducted (i.e., negotiated) o</w:t>
      </w:r>
      <w:r w:rsidR="00CA1924">
        <w:rPr>
          <w:rFonts w:cs="Arial"/>
          <w:szCs w:val="22"/>
        </w:rPr>
        <w:t>ff</w:t>
      </w:r>
      <w:r>
        <w:rPr>
          <w:rFonts w:cs="Arial"/>
          <w:szCs w:val="22"/>
        </w:rPr>
        <w:t xml:space="preserve"> the AEGIS-SEF Platform and any </w:t>
      </w:r>
      <w:r w:rsidR="001B78DB">
        <w:rPr>
          <w:rFonts w:cs="Arial"/>
          <w:szCs w:val="22"/>
        </w:rPr>
        <w:t xml:space="preserve">Broker Firm (e.g., a </w:t>
      </w:r>
      <w:r>
        <w:rPr>
          <w:rFonts w:cs="Arial"/>
          <w:szCs w:val="22"/>
        </w:rPr>
        <w:t xml:space="preserve">Commodity Trading Advisor or </w:t>
      </w:r>
      <w:r w:rsidR="001B78DB">
        <w:rPr>
          <w:rFonts w:cs="Arial"/>
          <w:szCs w:val="22"/>
        </w:rPr>
        <w:t xml:space="preserve">an </w:t>
      </w:r>
      <w:r>
        <w:rPr>
          <w:rFonts w:cs="Arial"/>
          <w:szCs w:val="22"/>
        </w:rPr>
        <w:t>IB</w:t>
      </w:r>
      <w:r w:rsidR="001376BE">
        <w:rPr>
          <w:rFonts w:cs="Arial"/>
          <w:szCs w:val="22"/>
        </w:rPr>
        <w:t>)</w:t>
      </w:r>
      <w:r>
        <w:rPr>
          <w:rFonts w:cs="Arial"/>
          <w:szCs w:val="22"/>
        </w:rPr>
        <w:t xml:space="preserve"> that is a Broker Firm with respect to such a trade shall be responsible for all audit trail requirements for any such transaction negotiated off the AEGIS-SEF Platform.</w:t>
      </w:r>
    </w:p>
    <w:p w14:paraId="7B60AB6D" w14:textId="77777777" w:rsidR="0097764C" w:rsidRDefault="0097764C" w:rsidP="00B16A3F">
      <w:pPr>
        <w:pStyle w:val="ListParagraph"/>
        <w:widowControl w:val="0"/>
        <w:tabs>
          <w:tab w:val="left" w:pos="1180"/>
        </w:tabs>
        <w:autoSpaceDE w:val="0"/>
        <w:autoSpaceDN w:val="0"/>
        <w:spacing w:after="0"/>
        <w:ind w:left="459" w:right="148"/>
        <w:contextualSpacing w:val="0"/>
        <w:rPr>
          <w:rFonts w:cs="Arial"/>
          <w:szCs w:val="22"/>
        </w:rPr>
      </w:pPr>
    </w:p>
    <w:p w14:paraId="3B526A26" w14:textId="77777777" w:rsidR="00930639" w:rsidRDefault="00F0141B" w:rsidP="00B16A3F">
      <w:pPr>
        <w:pStyle w:val="ListParagraph"/>
        <w:numPr>
          <w:ilvl w:val="0"/>
          <w:numId w:val="38"/>
        </w:numPr>
        <w:autoSpaceDE w:val="0"/>
        <w:autoSpaceDN w:val="0"/>
        <w:rPr>
          <w:rFonts w:cs="Arial"/>
          <w:color w:val="000000" w:themeColor="text1"/>
          <w:szCs w:val="22"/>
        </w:rPr>
      </w:pPr>
      <w:r w:rsidRPr="00C476B8">
        <w:rPr>
          <w:rFonts w:cs="Arial"/>
          <w:color w:val="000000" w:themeColor="text1"/>
          <w:szCs w:val="22"/>
        </w:rPr>
        <w:t xml:space="preserve">If a </w:t>
      </w:r>
      <w:r w:rsidR="001376BE" w:rsidRPr="00C476B8">
        <w:rPr>
          <w:rFonts w:cs="Arial"/>
          <w:color w:val="000000" w:themeColor="text1"/>
          <w:szCs w:val="22"/>
        </w:rPr>
        <w:t>P</w:t>
      </w:r>
      <w:r w:rsidRPr="00C476B8">
        <w:rPr>
          <w:rFonts w:cs="Arial"/>
          <w:color w:val="000000" w:themeColor="text1"/>
          <w:szCs w:val="22"/>
        </w:rPr>
        <w:t>erson that is a Broker Firm</w:t>
      </w:r>
      <w:r w:rsidR="00C3184A" w:rsidRPr="00C476B8">
        <w:rPr>
          <w:rFonts w:cs="Arial"/>
          <w:color w:val="000000" w:themeColor="text1"/>
          <w:szCs w:val="22"/>
        </w:rPr>
        <w:t xml:space="preserve"> </w:t>
      </w:r>
      <w:r w:rsidR="00F82D04">
        <w:rPr>
          <w:rFonts w:cs="Arial"/>
          <w:color w:val="000000" w:themeColor="text1"/>
          <w:szCs w:val="22"/>
        </w:rPr>
        <w:t xml:space="preserve">or ISV </w:t>
      </w:r>
      <w:r w:rsidR="00C3184A" w:rsidRPr="00C476B8">
        <w:rPr>
          <w:rFonts w:cs="Arial"/>
          <w:color w:val="000000" w:themeColor="text1"/>
          <w:szCs w:val="22"/>
        </w:rPr>
        <w:t>meets all of the eligibility requirements and</w:t>
      </w:r>
      <w:r w:rsidRPr="00C476B8">
        <w:rPr>
          <w:rFonts w:cs="Arial"/>
          <w:color w:val="000000" w:themeColor="text1"/>
          <w:szCs w:val="22"/>
        </w:rPr>
        <w:t xml:space="preserve"> becomes </w:t>
      </w:r>
      <w:r w:rsidR="00C3184A" w:rsidRPr="00C476B8">
        <w:rPr>
          <w:rFonts w:cs="Arial"/>
          <w:color w:val="000000" w:themeColor="text1"/>
          <w:szCs w:val="22"/>
        </w:rPr>
        <w:t xml:space="preserve">eligible to trade SEF Contracts in its own name as </w:t>
      </w:r>
      <w:r w:rsidRPr="00C476B8">
        <w:rPr>
          <w:rFonts w:cs="Arial"/>
          <w:color w:val="000000" w:themeColor="text1"/>
          <w:szCs w:val="22"/>
        </w:rPr>
        <w:t xml:space="preserve">a Participant, so that such </w:t>
      </w:r>
      <w:r w:rsidR="00615333" w:rsidRPr="00C476B8">
        <w:rPr>
          <w:rFonts w:cs="Arial"/>
          <w:color w:val="000000" w:themeColor="text1"/>
          <w:szCs w:val="22"/>
        </w:rPr>
        <w:t>P</w:t>
      </w:r>
      <w:r w:rsidRPr="00C476B8">
        <w:rPr>
          <w:rFonts w:cs="Arial"/>
          <w:color w:val="000000" w:themeColor="text1"/>
          <w:szCs w:val="22"/>
        </w:rPr>
        <w:t xml:space="preserve">erson could trade </w:t>
      </w:r>
      <w:r w:rsidR="00C476B8">
        <w:rPr>
          <w:rFonts w:cs="Arial"/>
          <w:color w:val="000000" w:themeColor="text1"/>
          <w:szCs w:val="22"/>
        </w:rPr>
        <w:t xml:space="preserve">SEF Contracts </w:t>
      </w:r>
      <w:r w:rsidRPr="00C476B8">
        <w:rPr>
          <w:rFonts w:cs="Arial"/>
          <w:color w:val="000000" w:themeColor="text1"/>
          <w:szCs w:val="22"/>
        </w:rPr>
        <w:t xml:space="preserve">in its own name and for its own account, then (i) whenever such </w:t>
      </w:r>
      <w:r w:rsidR="00615333" w:rsidRPr="00C476B8">
        <w:rPr>
          <w:rFonts w:cs="Arial"/>
          <w:color w:val="000000" w:themeColor="text1"/>
          <w:szCs w:val="22"/>
        </w:rPr>
        <w:t>P</w:t>
      </w:r>
      <w:r w:rsidRPr="00C476B8">
        <w:rPr>
          <w:rFonts w:cs="Arial"/>
          <w:color w:val="000000" w:themeColor="text1"/>
          <w:szCs w:val="22"/>
        </w:rPr>
        <w:t>erson utilizes the AEGIS-SEF Platform acting as a Broker Firm</w:t>
      </w:r>
      <w:r w:rsidR="00F82D04">
        <w:rPr>
          <w:rFonts w:cs="Arial"/>
          <w:color w:val="000000" w:themeColor="text1"/>
          <w:szCs w:val="22"/>
        </w:rPr>
        <w:t xml:space="preserve"> or ISV</w:t>
      </w:r>
      <w:r w:rsidRPr="00C476B8">
        <w:rPr>
          <w:rFonts w:cs="Arial"/>
          <w:color w:val="000000" w:themeColor="text1"/>
          <w:szCs w:val="22"/>
        </w:rPr>
        <w:t xml:space="preserve"> to trade SEF Contracts in the name of and on behalf of one or more of its Customers, it will incur fees on Schedule K applicable to </w:t>
      </w:r>
      <w:r w:rsidR="001376BE" w:rsidRPr="00C476B8">
        <w:rPr>
          <w:rFonts w:cs="Arial"/>
          <w:color w:val="000000" w:themeColor="text1"/>
          <w:szCs w:val="22"/>
        </w:rPr>
        <w:t xml:space="preserve">a </w:t>
      </w:r>
      <w:r w:rsidRPr="00C476B8">
        <w:rPr>
          <w:rFonts w:cs="Arial"/>
          <w:color w:val="000000" w:themeColor="text1"/>
          <w:szCs w:val="22"/>
        </w:rPr>
        <w:t>Broker Firm</w:t>
      </w:r>
      <w:r w:rsidR="00F82D04">
        <w:rPr>
          <w:rFonts w:cs="Arial"/>
          <w:color w:val="000000" w:themeColor="text1"/>
          <w:szCs w:val="22"/>
        </w:rPr>
        <w:t xml:space="preserve"> or ISV</w:t>
      </w:r>
      <w:r w:rsidRPr="00C476B8">
        <w:rPr>
          <w:rFonts w:cs="Arial"/>
          <w:color w:val="000000" w:themeColor="text1"/>
          <w:szCs w:val="22"/>
        </w:rPr>
        <w:t xml:space="preserve">, (ii) whenever such </w:t>
      </w:r>
      <w:r w:rsidR="00615333" w:rsidRPr="00C476B8">
        <w:rPr>
          <w:rFonts w:cs="Arial"/>
          <w:color w:val="000000" w:themeColor="text1"/>
          <w:szCs w:val="22"/>
        </w:rPr>
        <w:t>P</w:t>
      </w:r>
      <w:r w:rsidRPr="00C476B8">
        <w:rPr>
          <w:rFonts w:cs="Arial"/>
          <w:color w:val="000000" w:themeColor="text1"/>
          <w:szCs w:val="22"/>
        </w:rPr>
        <w:t xml:space="preserve">erson utilizes the AEGIS-SEF Platform to trade SEF Contracts in its own name and for its own account, it will incur fees on Schedule K applicable to either a </w:t>
      </w:r>
      <w:r w:rsidR="0060723E" w:rsidRPr="00C476B8">
        <w:rPr>
          <w:rFonts w:cs="Arial"/>
          <w:color w:val="000000" w:themeColor="text1"/>
          <w:szCs w:val="22"/>
        </w:rPr>
        <w:t>Financial Counterparty</w:t>
      </w:r>
      <w:r w:rsidRPr="00C476B8">
        <w:rPr>
          <w:rFonts w:cs="Arial"/>
          <w:color w:val="000000" w:themeColor="text1"/>
          <w:szCs w:val="22"/>
        </w:rPr>
        <w:t xml:space="preserve"> or a Market Participant, as applicable based on the facts and circumstances of such </w:t>
      </w:r>
      <w:r w:rsidR="00615333" w:rsidRPr="00C476B8">
        <w:rPr>
          <w:rFonts w:cs="Arial"/>
          <w:color w:val="000000" w:themeColor="text1"/>
          <w:szCs w:val="22"/>
        </w:rPr>
        <w:t>P</w:t>
      </w:r>
      <w:r w:rsidRPr="00C476B8">
        <w:rPr>
          <w:rFonts w:cs="Arial"/>
          <w:color w:val="000000" w:themeColor="text1"/>
          <w:szCs w:val="22"/>
        </w:rPr>
        <w:t>erson and its trades</w:t>
      </w:r>
      <w:r w:rsidR="00615333" w:rsidRPr="00C476B8">
        <w:rPr>
          <w:rFonts w:cs="Arial"/>
          <w:color w:val="000000" w:themeColor="text1"/>
          <w:szCs w:val="22"/>
        </w:rPr>
        <w:t xml:space="preserve">, and (iii) whenever such Person </w:t>
      </w:r>
      <w:r w:rsidR="00F82D04">
        <w:rPr>
          <w:rFonts w:cs="Arial"/>
          <w:color w:val="000000" w:themeColor="text1"/>
          <w:szCs w:val="22"/>
        </w:rPr>
        <w:t>that is a Broker Firm</w:t>
      </w:r>
      <w:r w:rsidR="00D601DC">
        <w:rPr>
          <w:rFonts w:cs="Arial"/>
          <w:color w:val="000000" w:themeColor="text1"/>
          <w:szCs w:val="22"/>
        </w:rPr>
        <w:t xml:space="preserve"> or ISV</w:t>
      </w:r>
      <w:r w:rsidR="00F82D04">
        <w:rPr>
          <w:rFonts w:cs="Arial"/>
          <w:color w:val="000000" w:themeColor="text1"/>
          <w:szCs w:val="22"/>
        </w:rPr>
        <w:t xml:space="preserve"> </w:t>
      </w:r>
      <w:r w:rsidR="00615333" w:rsidRPr="00C476B8">
        <w:rPr>
          <w:rFonts w:cs="Arial"/>
          <w:color w:val="000000" w:themeColor="text1"/>
          <w:szCs w:val="22"/>
        </w:rPr>
        <w:t xml:space="preserve">utilizes the AEGIS-SEF Platform to trade SEF Contracts in its own name and for its own account as part of a “trading program,” as such term is defined in CFTC Regulations Section 4.10(g), then such Person shall </w:t>
      </w:r>
      <w:r w:rsidR="000E5480" w:rsidRPr="000E5480">
        <w:rPr>
          <w:rFonts w:cs="Arial"/>
          <w:color w:val="000000" w:themeColor="text1"/>
          <w:szCs w:val="22"/>
        </w:rPr>
        <w:t xml:space="preserve">be assessed a fee from the Notional Volume Fee Schedule and be subject to any “minimum” fee thereunder, as if </w:t>
      </w:r>
      <w:r w:rsidR="000E5480">
        <w:rPr>
          <w:rFonts w:cs="Arial"/>
          <w:color w:val="000000" w:themeColor="text1"/>
          <w:szCs w:val="22"/>
        </w:rPr>
        <w:t xml:space="preserve">such Person </w:t>
      </w:r>
      <w:r w:rsidR="000E5480" w:rsidRPr="000E5480">
        <w:rPr>
          <w:rFonts w:cs="Arial"/>
          <w:color w:val="000000" w:themeColor="text1"/>
          <w:szCs w:val="22"/>
        </w:rPr>
        <w:t>were a Financial Counterparty</w:t>
      </w:r>
      <w:r w:rsidR="00C0780E" w:rsidRPr="00C476B8">
        <w:rPr>
          <w:rFonts w:cs="Arial"/>
          <w:color w:val="000000" w:themeColor="text1"/>
          <w:szCs w:val="22"/>
        </w:rPr>
        <w:t>.</w:t>
      </w:r>
      <w:r w:rsidR="00C476B8">
        <w:rPr>
          <w:rFonts w:cs="Arial"/>
          <w:color w:val="000000" w:themeColor="text1"/>
          <w:szCs w:val="22"/>
        </w:rPr>
        <w:t xml:space="preserve"> Upon request by AEGIS-SEF’s CCO, a Person that is a Broker Firm </w:t>
      </w:r>
      <w:r w:rsidR="00F82D04">
        <w:rPr>
          <w:rFonts w:cs="Arial"/>
          <w:color w:val="000000" w:themeColor="text1"/>
          <w:szCs w:val="22"/>
        </w:rPr>
        <w:t xml:space="preserve">or ISV </w:t>
      </w:r>
      <w:r w:rsidR="00C476B8">
        <w:rPr>
          <w:rFonts w:cs="Arial"/>
          <w:color w:val="000000" w:themeColor="text1"/>
          <w:szCs w:val="22"/>
        </w:rPr>
        <w:t xml:space="preserve">will provide written or electronic records documenting </w:t>
      </w:r>
      <w:r w:rsidR="007510E2">
        <w:rPr>
          <w:rFonts w:cs="Arial"/>
          <w:color w:val="000000" w:themeColor="text1"/>
          <w:szCs w:val="22"/>
        </w:rPr>
        <w:t xml:space="preserve">each trade </w:t>
      </w:r>
      <w:r w:rsidR="00C476B8">
        <w:rPr>
          <w:rFonts w:cs="Arial"/>
          <w:color w:val="000000" w:themeColor="text1"/>
          <w:szCs w:val="22"/>
        </w:rPr>
        <w:t>and evidencing its eligibility for the Fees applicable under clause (i), (ii) or (iii) of this Clarifying Statement #</w:t>
      </w:r>
      <w:r w:rsidR="00E8104C">
        <w:rPr>
          <w:rFonts w:cs="Arial"/>
          <w:color w:val="000000" w:themeColor="text1"/>
          <w:szCs w:val="22"/>
        </w:rPr>
        <w:t>6</w:t>
      </w:r>
      <w:r>
        <w:rPr>
          <w:rFonts w:cs="Arial"/>
          <w:color w:val="000000" w:themeColor="text1"/>
          <w:szCs w:val="22"/>
        </w:rPr>
        <w:t>.</w:t>
      </w:r>
    </w:p>
    <w:p w14:paraId="335BA609" w14:textId="77777777" w:rsidR="00930639" w:rsidRDefault="00930639" w:rsidP="00930639">
      <w:pPr>
        <w:pStyle w:val="ListParagraph"/>
        <w:autoSpaceDE w:val="0"/>
        <w:autoSpaceDN w:val="0"/>
        <w:ind w:left="459"/>
        <w:rPr>
          <w:rFonts w:cs="Arial"/>
          <w:color w:val="000000" w:themeColor="text1"/>
          <w:szCs w:val="22"/>
        </w:rPr>
      </w:pPr>
    </w:p>
    <w:p w14:paraId="7B60AB6F" w14:textId="6F2FBE3B" w:rsidR="00BE25BE" w:rsidRPr="00936165" w:rsidRDefault="00F0141B" w:rsidP="00BE25BE">
      <w:pPr>
        <w:pStyle w:val="ListParagraph"/>
        <w:rPr>
          <w:rFonts w:cs="Arial"/>
          <w:szCs w:val="22"/>
        </w:rPr>
      </w:pPr>
      <w:r w:rsidRPr="7BABF30C">
        <w:rPr>
          <w:rFonts w:cs="Arial"/>
          <w:color w:val="000000" w:themeColor="text1"/>
        </w:rPr>
        <w:t xml:space="preserve">Rule 3.12.1 </w:t>
      </w:r>
      <w:r w:rsidRPr="7BABF30C">
        <w:rPr>
          <w:rFonts w:cs="Arial"/>
          <w:color w:val="000000" w:themeColor="text1"/>
          <w:lang w:bidi="en-US"/>
        </w:rPr>
        <w:t>of the AEGIS-SEF Rulebook includes the following text:</w:t>
      </w:r>
      <w:r w:rsidRPr="7BABF30C">
        <w:rPr>
          <w:rFonts w:cs="Arial"/>
          <w:color w:val="000000" w:themeColor="text1"/>
        </w:rPr>
        <w:t xml:space="preserve"> “</w:t>
      </w:r>
      <w:r w:rsidRPr="7BABF30C">
        <w:rPr>
          <w:rFonts w:cs="Arial"/>
          <w:color w:val="000000" w:themeColor="text1"/>
          <w:lang w:bidi="en-US"/>
        </w:rPr>
        <w:t>As set forth in the CFTC’s requirements for SEFs to provide “Impartial Access to Markets and Market Services,” CFTC Regulations Section 37.202(a)(3) specifies that a SEF shall apply “</w:t>
      </w:r>
      <w:r w:rsidRPr="7BABF30C">
        <w:rPr>
          <w:rFonts w:cs="Arial"/>
          <w:b/>
          <w:bCs/>
          <w:i/>
          <w:iCs/>
          <w:color w:val="000000" w:themeColor="text1"/>
          <w:lang w:bidi="en-US"/>
        </w:rPr>
        <w:t>(3) Comparable fee structures for eligible contract participants and independent software vendors receiving comparable access to, or services from, the swap execution facility</w:t>
      </w:r>
      <w:r w:rsidRPr="7BABF30C">
        <w:rPr>
          <w:rFonts w:cs="Arial"/>
          <w:i/>
          <w:iCs/>
          <w:color w:val="000000" w:themeColor="text1"/>
          <w:lang w:bidi="en-US"/>
        </w:rPr>
        <w:t>.</w:t>
      </w:r>
      <w:r w:rsidRPr="7BABF30C">
        <w:rPr>
          <w:rFonts w:cs="Arial"/>
          <w:color w:val="000000" w:themeColor="text1"/>
          <w:lang w:bidi="en-US"/>
        </w:rPr>
        <w:t xml:space="preserve">”  </w:t>
      </w:r>
    </w:p>
    <w:p w14:paraId="7B60AB70" w14:textId="7D6D54D4" w:rsidR="00BE25BE" w:rsidRDefault="00F0141B" w:rsidP="00E3580B">
      <w:pPr>
        <w:pStyle w:val="ListParagraph"/>
        <w:ind w:left="32" w:firstLine="688"/>
        <w:jc w:val="both"/>
        <w:rPr>
          <w:rFonts w:cs="Arial"/>
          <w:szCs w:val="22"/>
        </w:rPr>
      </w:pPr>
      <w:r>
        <w:rPr>
          <w:rFonts w:cs="Arial"/>
          <w:b/>
          <w:szCs w:val="22"/>
          <w:u w:val="single"/>
        </w:rPr>
        <w:t>Additional</w:t>
      </w:r>
      <w:r w:rsidRPr="00481BB2">
        <w:rPr>
          <w:rFonts w:cs="Arial"/>
          <w:b/>
          <w:szCs w:val="22"/>
          <w:u w:val="single"/>
        </w:rPr>
        <w:t xml:space="preserve"> Fees</w:t>
      </w:r>
      <w:r w:rsidRPr="00481BB2">
        <w:rPr>
          <w:rFonts w:cs="Arial"/>
          <w:szCs w:val="22"/>
        </w:rPr>
        <w:t xml:space="preserve">. </w:t>
      </w:r>
      <w:r w:rsidR="001376BE">
        <w:rPr>
          <w:rFonts w:cs="Arial"/>
          <w:szCs w:val="22"/>
        </w:rPr>
        <w:t>O</w:t>
      </w:r>
      <w:r w:rsidR="001376BE" w:rsidRPr="001376BE">
        <w:rPr>
          <w:rFonts w:cs="Arial"/>
          <w:szCs w:val="22"/>
        </w:rPr>
        <w:t>ther than as set forth in this Exhibit K and as adjusted from time to time under Clarifying Statement #</w:t>
      </w:r>
      <w:r w:rsidR="00E8104C">
        <w:rPr>
          <w:rFonts w:cs="Arial"/>
          <w:szCs w:val="22"/>
        </w:rPr>
        <w:t>4</w:t>
      </w:r>
      <w:r w:rsidR="001376BE">
        <w:rPr>
          <w:rFonts w:cs="Arial"/>
          <w:szCs w:val="22"/>
        </w:rPr>
        <w:t>, Participants</w:t>
      </w:r>
      <w:r w:rsidR="00F82D04">
        <w:rPr>
          <w:rFonts w:cs="Arial"/>
          <w:szCs w:val="22"/>
        </w:rPr>
        <w:t>,</w:t>
      </w:r>
      <w:r w:rsidR="001376BE">
        <w:rPr>
          <w:rFonts w:cs="Arial"/>
          <w:szCs w:val="22"/>
        </w:rPr>
        <w:t xml:space="preserve"> Broker </w:t>
      </w:r>
      <w:proofErr w:type="gramStart"/>
      <w:r w:rsidR="001376BE">
        <w:rPr>
          <w:rFonts w:cs="Arial"/>
          <w:szCs w:val="22"/>
        </w:rPr>
        <w:t>Firms</w:t>
      </w:r>
      <w:proofErr w:type="gramEnd"/>
      <w:r>
        <w:rPr>
          <w:rFonts w:cs="Arial"/>
          <w:szCs w:val="22"/>
        </w:rPr>
        <w:t xml:space="preserve"> </w:t>
      </w:r>
      <w:r w:rsidR="00F82D04">
        <w:rPr>
          <w:rFonts w:cs="Arial"/>
          <w:szCs w:val="22"/>
        </w:rPr>
        <w:t xml:space="preserve">and ISVs </w:t>
      </w:r>
      <w:r w:rsidRPr="00481BB2">
        <w:rPr>
          <w:rFonts w:cs="Arial"/>
          <w:szCs w:val="22"/>
        </w:rPr>
        <w:t xml:space="preserve">will not be responsible for any </w:t>
      </w:r>
      <w:r w:rsidR="001376BE">
        <w:rPr>
          <w:rFonts w:cs="Arial"/>
          <w:szCs w:val="22"/>
        </w:rPr>
        <w:t xml:space="preserve">additional </w:t>
      </w:r>
      <w:r w:rsidRPr="00481BB2">
        <w:rPr>
          <w:rFonts w:cs="Arial"/>
          <w:szCs w:val="22"/>
        </w:rPr>
        <w:t>fees, expenses</w:t>
      </w:r>
      <w:r>
        <w:rPr>
          <w:rFonts w:cs="Arial"/>
          <w:szCs w:val="22"/>
        </w:rPr>
        <w:t>,</w:t>
      </w:r>
      <w:r w:rsidRPr="00481BB2">
        <w:rPr>
          <w:rFonts w:cs="Arial"/>
          <w:szCs w:val="22"/>
        </w:rPr>
        <w:t xml:space="preserve"> </w:t>
      </w:r>
      <w:r w:rsidR="001376BE">
        <w:rPr>
          <w:rFonts w:cs="Arial"/>
          <w:szCs w:val="22"/>
        </w:rPr>
        <w:t xml:space="preserve">charges, </w:t>
      </w:r>
      <w:r w:rsidRPr="00481BB2">
        <w:rPr>
          <w:rFonts w:cs="Arial"/>
          <w:szCs w:val="22"/>
        </w:rPr>
        <w:t xml:space="preserve">or other amounts without </w:t>
      </w:r>
      <w:r>
        <w:rPr>
          <w:rFonts w:cs="Arial"/>
          <w:szCs w:val="22"/>
        </w:rPr>
        <w:t xml:space="preserve">such </w:t>
      </w:r>
      <w:r w:rsidR="001376BE">
        <w:rPr>
          <w:rFonts w:cs="Arial"/>
          <w:szCs w:val="22"/>
        </w:rPr>
        <w:t>Participant’s</w:t>
      </w:r>
      <w:r w:rsidR="00F82D04">
        <w:rPr>
          <w:rFonts w:cs="Arial"/>
          <w:szCs w:val="22"/>
        </w:rPr>
        <w:t>,</w:t>
      </w:r>
      <w:r w:rsidR="001376BE">
        <w:rPr>
          <w:rFonts w:cs="Arial"/>
          <w:szCs w:val="22"/>
        </w:rPr>
        <w:t xml:space="preserve"> Broker Firm</w:t>
      </w:r>
      <w:r>
        <w:rPr>
          <w:rFonts w:cs="Arial"/>
          <w:szCs w:val="22"/>
        </w:rPr>
        <w:t xml:space="preserve">’s </w:t>
      </w:r>
      <w:r w:rsidR="00F82D04">
        <w:rPr>
          <w:rFonts w:cs="Arial"/>
          <w:szCs w:val="22"/>
        </w:rPr>
        <w:t xml:space="preserve">or ISV’s </w:t>
      </w:r>
      <w:r>
        <w:rPr>
          <w:rFonts w:cs="Arial"/>
          <w:szCs w:val="22"/>
        </w:rPr>
        <w:t>prior written consent. AEGIS-</w:t>
      </w:r>
      <w:r w:rsidRPr="00481BB2">
        <w:rPr>
          <w:rFonts w:cs="Arial"/>
          <w:szCs w:val="22"/>
        </w:rPr>
        <w:t>SEF will comply with all reasonable invoicing procedures com</w:t>
      </w:r>
      <w:r>
        <w:rPr>
          <w:rFonts w:cs="Arial"/>
          <w:szCs w:val="22"/>
        </w:rPr>
        <w:t xml:space="preserve">municated by a </w:t>
      </w:r>
      <w:r w:rsidR="001376BE">
        <w:rPr>
          <w:rFonts w:cs="Arial"/>
          <w:szCs w:val="22"/>
        </w:rPr>
        <w:t>Participant</w:t>
      </w:r>
      <w:r w:rsidR="00F82D04">
        <w:rPr>
          <w:rFonts w:cs="Arial"/>
          <w:szCs w:val="22"/>
        </w:rPr>
        <w:t>,</w:t>
      </w:r>
      <w:r w:rsidR="001376BE">
        <w:rPr>
          <w:rFonts w:cs="Arial"/>
          <w:szCs w:val="22"/>
        </w:rPr>
        <w:t xml:space="preserve"> Broker </w:t>
      </w:r>
      <w:proofErr w:type="gramStart"/>
      <w:r w:rsidR="001376BE">
        <w:rPr>
          <w:rFonts w:cs="Arial"/>
          <w:szCs w:val="22"/>
        </w:rPr>
        <w:t>Firm</w:t>
      </w:r>
      <w:proofErr w:type="gramEnd"/>
      <w:r w:rsidR="00F82D04">
        <w:rPr>
          <w:rFonts w:cs="Arial"/>
          <w:szCs w:val="22"/>
        </w:rPr>
        <w:t xml:space="preserve"> or ISV</w:t>
      </w:r>
      <w:r>
        <w:rPr>
          <w:rFonts w:cs="Arial"/>
          <w:szCs w:val="22"/>
        </w:rPr>
        <w:t>. Fee documentation will be available within the AEGIS-SEF Platform</w:t>
      </w:r>
      <w:r w:rsidR="001376BE">
        <w:rPr>
          <w:rFonts w:cs="Arial"/>
          <w:szCs w:val="22"/>
        </w:rPr>
        <w:t>.</w:t>
      </w:r>
      <w:r>
        <w:rPr>
          <w:rFonts w:cs="Arial"/>
          <w:szCs w:val="22"/>
        </w:rPr>
        <w:t xml:space="preserve"> AEGIS-SEF will submit</w:t>
      </w:r>
      <w:r w:rsidRPr="00481BB2">
        <w:rPr>
          <w:rFonts w:cs="Arial"/>
          <w:szCs w:val="22"/>
        </w:rPr>
        <w:t xml:space="preserve"> certi</w:t>
      </w:r>
      <w:r>
        <w:rPr>
          <w:rFonts w:cs="Arial"/>
          <w:szCs w:val="22"/>
        </w:rPr>
        <w:t>fication of tax status of AEGIS-</w:t>
      </w:r>
      <w:r w:rsidRPr="00481BB2">
        <w:rPr>
          <w:rFonts w:cs="Arial"/>
          <w:szCs w:val="22"/>
        </w:rPr>
        <w:t>SEF</w:t>
      </w:r>
      <w:r>
        <w:rPr>
          <w:rFonts w:cs="Arial"/>
          <w:szCs w:val="22"/>
        </w:rPr>
        <w:t xml:space="preserve"> </w:t>
      </w:r>
      <w:r w:rsidR="001376BE">
        <w:rPr>
          <w:rFonts w:cs="Arial"/>
          <w:szCs w:val="22"/>
        </w:rPr>
        <w:t>to a Participant</w:t>
      </w:r>
      <w:r w:rsidR="00F82D04">
        <w:rPr>
          <w:rFonts w:cs="Arial"/>
          <w:szCs w:val="22"/>
        </w:rPr>
        <w:t>,</w:t>
      </w:r>
      <w:r w:rsidR="001376BE">
        <w:rPr>
          <w:rFonts w:cs="Arial"/>
          <w:szCs w:val="22"/>
        </w:rPr>
        <w:t xml:space="preserve"> Broker </w:t>
      </w:r>
      <w:proofErr w:type="gramStart"/>
      <w:r w:rsidR="001376BE">
        <w:rPr>
          <w:rFonts w:cs="Arial"/>
          <w:szCs w:val="22"/>
        </w:rPr>
        <w:t>Firm</w:t>
      </w:r>
      <w:proofErr w:type="gramEnd"/>
      <w:r w:rsidR="001376BE">
        <w:rPr>
          <w:rFonts w:cs="Arial"/>
          <w:szCs w:val="22"/>
        </w:rPr>
        <w:t xml:space="preserve"> </w:t>
      </w:r>
      <w:r w:rsidR="00F82D04">
        <w:rPr>
          <w:rFonts w:cs="Arial"/>
          <w:szCs w:val="22"/>
        </w:rPr>
        <w:t xml:space="preserve">or ISV </w:t>
      </w:r>
      <w:r>
        <w:rPr>
          <w:rFonts w:cs="Arial"/>
          <w:szCs w:val="22"/>
        </w:rPr>
        <w:t>upon request</w:t>
      </w:r>
      <w:r w:rsidRPr="00481BB2">
        <w:rPr>
          <w:rFonts w:cs="Arial"/>
          <w:szCs w:val="22"/>
        </w:rPr>
        <w:t>.</w:t>
      </w:r>
    </w:p>
    <w:p w14:paraId="7B60AB71" w14:textId="77777777" w:rsidR="00BE25BE" w:rsidRDefault="00BE25BE" w:rsidP="00BE25BE">
      <w:pPr>
        <w:pStyle w:val="ListParagraph"/>
        <w:ind w:left="32"/>
        <w:jc w:val="both"/>
        <w:rPr>
          <w:rFonts w:eastAsia="Times New Roman" w:cs="Arial"/>
          <w:b/>
          <w:bCs/>
          <w:szCs w:val="22"/>
          <w:u w:val="single"/>
        </w:rPr>
      </w:pPr>
    </w:p>
    <w:p w14:paraId="7B60AB72" w14:textId="71CC4031" w:rsidR="00BE25BE" w:rsidRDefault="00F0141B" w:rsidP="00E3580B">
      <w:pPr>
        <w:pStyle w:val="ListParagraph"/>
        <w:ind w:left="32" w:firstLine="688"/>
        <w:jc w:val="both"/>
        <w:rPr>
          <w:rFonts w:eastAsia="Times New Roman" w:cs="Arial"/>
          <w:szCs w:val="22"/>
        </w:rPr>
      </w:pPr>
      <w:r w:rsidRPr="001B199F">
        <w:rPr>
          <w:rFonts w:eastAsia="Times New Roman" w:cs="Arial"/>
          <w:b/>
          <w:bCs/>
          <w:szCs w:val="22"/>
          <w:u w:val="single"/>
        </w:rPr>
        <w:t>Payment.</w:t>
      </w:r>
      <w:r>
        <w:rPr>
          <w:rFonts w:eastAsia="Times New Roman" w:cs="Arial"/>
          <w:szCs w:val="22"/>
        </w:rPr>
        <w:t xml:space="preserve">  AEGIS-SEF will provide monthly invoices detailing the amount due.  These amounts will be due and payable within </w:t>
      </w:r>
      <w:r w:rsidR="00102AAB">
        <w:rPr>
          <w:rFonts w:eastAsia="Times New Roman" w:cs="Arial"/>
          <w:szCs w:val="22"/>
        </w:rPr>
        <w:t>30</w:t>
      </w:r>
      <w:r>
        <w:rPr>
          <w:rFonts w:eastAsia="Times New Roman" w:cs="Arial"/>
          <w:szCs w:val="22"/>
        </w:rPr>
        <w:t xml:space="preserve"> days of receipt of the invoice or other notice of the amount due.</w:t>
      </w:r>
      <w:r w:rsidRPr="00FA286D">
        <w:t xml:space="preserve"> </w:t>
      </w:r>
      <w:r w:rsidRPr="00FA286D">
        <w:rPr>
          <w:rFonts w:eastAsia="Times New Roman" w:cs="Arial"/>
          <w:szCs w:val="22"/>
        </w:rPr>
        <w:t xml:space="preserve">If </w:t>
      </w:r>
      <w:r w:rsidR="001376BE">
        <w:rPr>
          <w:rFonts w:eastAsia="Times New Roman" w:cs="Arial"/>
          <w:szCs w:val="22"/>
        </w:rPr>
        <w:t>a Participant</w:t>
      </w:r>
      <w:r w:rsidR="00F82D04">
        <w:rPr>
          <w:rFonts w:eastAsia="Times New Roman" w:cs="Arial"/>
          <w:szCs w:val="22"/>
        </w:rPr>
        <w:t>,</w:t>
      </w:r>
      <w:r w:rsidR="001376BE">
        <w:rPr>
          <w:rFonts w:eastAsia="Times New Roman" w:cs="Arial"/>
          <w:szCs w:val="22"/>
        </w:rPr>
        <w:t xml:space="preserve"> Broker Firm</w:t>
      </w:r>
      <w:r w:rsidRPr="00FA286D">
        <w:rPr>
          <w:rFonts w:eastAsia="Times New Roman" w:cs="Arial"/>
          <w:szCs w:val="22"/>
        </w:rPr>
        <w:t xml:space="preserve"> </w:t>
      </w:r>
      <w:r w:rsidR="00F82D04">
        <w:rPr>
          <w:rFonts w:eastAsia="Times New Roman" w:cs="Arial"/>
          <w:szCs w:val="22"/>
        </w:rPr>
        <w:t xml:space="preserve">or ISV </w:t>
      </w:r>
      <w:r w:rsidRPr="00FA286D">
        <w:rPr>
          <w:rFonts w:eastAsia="Times New Roman" w:cs="Arial"/>
          <w:szCs w:val="22"/>
        </w:rPr>
        <w:t xml:space="preserve">fails to pay </w:t>
      </w:r>
      <w:r>
        <w:rPr>
          <w:rFonts w:eastAsia="Times New Roman" w:cs="Arial"/>
          <w:szCs w:val="22"/>
        </w:rPr>
        <w:t>amounts</w:t>
      </w:r>
      <w:r w:rsidRPr="00FA286D">
        <w:rPr>
          <w:rFonts w:eastAsia="Times New Roman" w:cs="Arial"/>
          <w:szCs w:val="22"/>
        </w:rPr>
        <w:t xml:space="preserve"> in full or in part within two (2) days after the due date, </w:t>
      </w:r>
      <w:r w:rsidR="001376BE">
        <w:rPr>
          <w:rFonts w:eastAsia="Times New Roman" w:cs="Arial"/>
          <w:szCs w:val="22"/>
        </w:rPr>
        <w:t>such Participant</w:t>
      </w:r>
      <w:r w:rsidR="00F82D04">
        <w:rPr>
          <w:rFonts w:eastAsia="Times New Roman" w:cs="Arial"/>
          <w:szCs w:val="22"/>
        </w:rPr>
        <w:t>,</w:t>
      </w:r>
      <w:r w:rsidR="001376BE">
        <w:rPr>
          <w:rFonts w:eastAsia="Times New Roman" w:cs="Arial"/>
          <w:szCs w:val="22"/>
        </w:rPr>
        <w:t xml:space="preserve"> Broker Firm</w:t>
      </w:r>
      <w:r w:rsidRPr="00FA286D">
        <w:rPr>
          <w:rFonts w:eastAsia="Times New Roman" w:cs="Arial"/>
          <w:szCs w:val="22"/>
        </w:rPr>
        <w:t xml:space="preserve"> </w:t>
      </w:r>
      <w:r w:rsidR="00F82D04">
        <w:rPr>
          <w:rFonts w:eastAsia="Times New Roman" w:cs="Arial"/>
          <w:szCs w:val="22"/>
        </w:rPr>
        <w:t xml:space="preserve">or ISV </w:t>
      </w:r>
      <w:r w:rsidRPr="00FA286D">
        <w:rPr>
          <w:rFonts w:eastAsia="Times New Roman" w:cs="Arial"/>
          <w:szCs w:val="22"/>
        </w:rPr>
        <w:t xml:space="preserve">agrees to pay (i) a late fee equal </w:t>
      </w:r>
      <w:r w:rsidRPr="00FA286D">
        <w:rPr>
          <w:rFonts w:eastAsia="Times New Roman" w:cs="Arial"/>
          <w:szCs w:val="22"/>
        </w:rPr>
        <w:lastRenderedPageBreak/>
        <w:t>to five percent (5%) of the amount</w:t>
      </w:r>
      <w:r>
        <w:rPr>
          <w:rFonts w:eastAsia="Times New Roman" w:cs="Arial"/>
          <w:szCs w:val="22"/>
        </w:rPr>
        <w:t>s</w:t>
      </w:r>
      <w:r w:rsidRPr="00FA286D">
        <w:rPr>
          <w:rFonts w:eastAsia="Times New Roman" w:cs="Arial"/>
          <w:szCs w:val="22"/>
        </w:rPr>
        <w:t xml:space="preserve"> unpaid </w:t>
      </w:r>
      <w:r>
        <w:rPr>
          <w:rFonts w:eastAsia="Times New Roman" w:cs="Arial"/>
          <w:szCs w:val="22"/>
        </w:rPr>
        <w:t xml:space="preserve">when due </w:t>
      </w:r>
      <w:r w:rsidRPr="00FA286D">
        <w:rPr>
          <w:rFonts w:eastAsia="Times New Roman" w:cs="Arial"/>
          <w:szCs w:val="22"/>
        </w:rPr>
        <w:t>and (ii) interest at the Default Rate (</w:t>
      </w:r>
      <w:r>
        <w:rPr>
          <w:rFonts w:eastAsia="Times New Roman" w:cs="Arial"/>
          <w:szCs w:val="22"/>
        </w:rPr>
        <w:t xml:space="preserve">i.e., the lesser of </w:t>
      </w:r>
      <w:r w:rsidRPr="00FA286D">
        <w:rPr>
          <w:rFonts w:eastAsia="Times New Roman" w:cs="Arial"/>
          <w:szCs w:val="22"/>
        </w:rPr>
        <w:t>twelve percent (12%) per annum, compounded monthly, or the then maximum lawful rate), on the amount</w:t>
      </w:r>
      <w:r>
        <w:rPr>
          <w:rFonts w:eastAsia="Times New Roman" w:cs="Arial"/>
          <w:szCs w:val="22"/>
        </w:rPr>
        <w:t>s</w:t>
      </w:r>
      <w:r w:rsidRPr="00FA286D">
        <w:rPr>
          <w:rFonts w:eastAsia="Times New Roman" w:cs="Arial"/>
          <w:szCs w:val="22"/>
        </w:rPr>
        <w:t xml:space="preserve"> unpaid </w:t>
      </w:r>
      <w:r>
        <w:rPr>
          <w:rFonts w:eastAsia="Times New Roman" w:cs="Arial"/>
          <w:szCs w:val="22"/>
        </w:rPr>
        <w:t>when due</w:t>
      </w:r>
      <w:r w:rsidRPr="00FA286D">
        <w:rPr>
          <w:rFonts w:eastAsia="Times New Roman" w:cs="Arial"/>
          <w:szCs w:val="22"/>
        </w:rPr>
        <w:t>.</w:t>
      </w:r>
    </w:p>
    <w:p w14:paraId="7B60AB73" w14:textId="77777777" w:rsidR="0033145C" w:rsidRDefault="0033145C" w:rsidP="00E3580B">
      <w:pPr>
        <w:pStyle w:val="ListParagraph"/>
        <w:ind w:left="32" w:firstLine="688"/>
        <w:jc w:val="both"/>
        <w:rPr>
          <w:rFonts w:eastAsia="Times New Roman" w:cs="Arial"/>
          <w:szCs w:val="22"/>
        </w:rPr>
      </w:pPr>
    </w:p>
    <w:p w14:paraId="7B60AB74" w14:textId="77777777" w:rsidR="004C0342" w:rsidRDefault="00F0141B">
      <w:pPr>
        <w:spacing w:after="160" w:line="259" w:lineRule="auto"/>
        <w:rPr>
          <w:rFonts w:eastAsia="Times New Roman"/>
          <w:b/>
          <w:u w:val="single"/>
        </w:rPr>
      </w:pPr>
      <w:r>
        <w:rPr>
          <w:rFonts w:eastAsia="Times New Roman"/>
          <w:b/>
          <w:u w:val="single"/>
        </w:rPr>
        <w:br w:type="page"/>
      </w:r>
    </w:p>
    <w:bookmarkEnd w:id="0"/>
    <w:p w14:paraId="7B60AB75" w14:textId="77777777" w:rsidR="000878DC" w:rsidRPr="000878DC" w:rsidRDefault="00F0141B" w:rsidP="002D2446">
      <w:pPr>
        <w:shd w:val="clear" w:color="auto" w:fill="FFFFFF"/>
        <w:spacing w:before="100" w:beforeAutospacing="1" w:after="100" w:afterAutospacing="1"/>
        <w:rPr>
          <w:rFonts w:eastAsia="Times New Roman"/>
          <w:b/>
          <w:u w:val="single"/>
        </w:rPr>
      </w:pPr>
      <w:r>
        <w:rPr>
          <w:rFonts w:eastAsia="Times New Roman"/>
          <w:b/>
          <w:u w:val="single"/>
        </w:rPr>
        <w:lastRenderedPageBreak/>
        <w:t>(</w:t>
      </w:r>
      <w:r w:rsidR="00BE25BE">
        <w:rPr>
          <w:rFonts w:eastAsia="Times New Roman"/>
          <w:b/>
          <w:u w:val="single"/>
        </w:rPr>
        <w:t>b</w:t>
      </w:r>
      <w:r>
        <w:rPr>
          <w:rFonts w:eastAsia="Times New Roman"/>
          <w:b/>
          <w:u w:val="single"/>
        </w:rPr>
        <w:t>)</w:t>
      </w:r>
      <w:r w:rsidR="00BE25BE">
        <w:rPr>
          <w:rFonts w:eastAsia="Times New Roman"/>
          <w:b/>
          <w:u w:val="single"/>
        </w:rPr>
        <w:t xml:space="preserve">  </w:t>
      </w:r>
      <w:r w:rsidR="00455ECE">
        <w:rPr>
          <w:rFonts w:eastAsia="Times New Roman"/>
          <w:b/>
          <w:u w:val="single"/>
        </w:rPr>
        <w:t>De</w:t>
      </w:r>
      <w:r w:rsidR="00BE25BE">
        <w:rPr>
          <w:rFonts w:eastAsia="Times New Roman"/>
          <w:b/>
          <w:u w:val="single"/>
        </w:rPr>
        <w:t xml:space="preserve">scription of the </w:t>
      </w:r>
      <w:r w:rsidR="00A96F45">
        <w:rPr>
          <w:rFonts w:eastAsia="Times New Roman"/>
          <w:b/>
          <w:u w:val="single"/>
        </w:rPr>
        <w:t>“</w:t>
      </w:r>
      <w:r w:rsidR="00BE25BE">
        <w:rPr>
          <w:rFonts w:eastAsia="Times New Roman"/>
          <w:b/>
          <w:u w:val="single"/>
        </w:rPr>
        <w:t>Basis and Methods</w:t>
      </w:r>
      <w:r w:rsidR="00A96F45">
        <w:rPr>
          <w:rFonts w:eastAsia="Times New Roman"/>
          <w:b/>
          <w:u w:val="single"/>
        </w:rPr>
        <w:t>”</w:t>
      </w:r>
      <w:r w:rsidR="00BE25BE">
        <w:rPr>
          <w:rFonts w:eastAsia="Times New Roman"/>
          <w:b/>
          <w:u w:val="single"/>
        </w:rPr>
        <w:t xml:space="preserve"> Used to Der</w:t>
      </w:r>
      <w:r w:rsidR="00455ECE">
        <w:rPr>
          <w:rFonts w:eastAsia="Times New Roman"/>
          <w:b/>
          <w:u w:val="single"/>
        </w:rPr>
        <w:t>iv</w:t>
      </w:r>
      <w:r w:rsidR="00BE25BE">
        <w:rPr>
          <w:rFonts w:eastAsia="Times New Roman"/>
          <w:b/>
          <w:u w:val="single"/>
        </w:rPr>
        <w:t>e</w:t>
      </w:r>
      <w:r w:rsidR="00455ECE">
        <w:rPr>
          <w:rFonts w:eastAsia="Times New Roman"/>
          <w:b/>
          <w:u w:val="single"/>
        </w:rPr>
        <w:t xml:space="preserve"> </w:t>
      </w:r>
      <w:r w:rsidR="00FC00BF">
        <w:rPr>
          <w:rFonts w:eastAsia="Times New Roman"/>
          <w:b/>
          <w:u w:val="single"/>
        </w:rPr>
        <w:t xml:space="preserve">the </w:t>
      </w:r>
      <w:r w:rsidR="00A96F45">
        <w:rPr>
          <w:rFonts w:eastAsia="Times New Roman"/>
          <w:b/>
          <w:u w:val="single"/>
        </w:rPr>
        <w:t>“</w:t>
      </w:r>
      <w:r w:rsidR="00FC00BF">
        <w:rPr>
          <w:rFonts w:eastAsia="Times New Roman"/>
          <w:b/>
          <w:u w:val="single"/>
        </w:rPr>
        <w:t>Level and Structure</w:t>
      </w:r>
      <w:r w:rsidR="00A96F45">
        <w:rPr>
          <w:rFonts w:eastAsia="Times New Roman"/>
          <w:b/>
          <w:u w:val="single"/>
        </w:rPr>
        <w:t>”</w:t>
      </w:r>
      <w:r w:rsidR="00FC00BF">
        <w:rPr>
          <w:rFonts w:eastAsia="Times New Roman"/>
          <w:b/>
          <w:u w:val="single"/>
        </w:rPr>
        <w:t xml:space="preserve"> of the </w:t>
      </w:r>
      <w:r w:rsidR="00095D33">
        <w:rPr>
          <w:rFonts w:eastAsia="Times New Roman"/>
          <w:b/>
          <w:u w:val="single"/>
        </w:rPr>
        <w:t>AEGIS-SEF Fees</w:t>
      </w:r>
    </w:p>
    <w:p w14:paraId="7B60AB76" w14:textId="77777777" w:rsidR="00A87A2E" w:rsidRPr="00A87A2E" w:rsidRDefault="00F0141B" w:rsidP="00A87A2E">
      <w:pPr>
        <w:widowControl w:val="0"/>
        <w:autoSpaceDE w:val="0"/>
        <w:autoSpaceDN w:val="0"/>
        <w:spacing w:after="0"/>
        <w:ind w:right="148"/>
        <w:rPr>
          <w:rFonts w:cs="Arial"/>
          <w:bCs/>
          <w:szCs w:val="22"/>
        </w:rPr>
      </w:pPr>
      <w:bookmarkStart w:id="3" w:name="_Hlk91128470"/>
      <w:r>
        <w:rPr>
          <w:rFonts w:cs="Arial"/>
          <w:bCs/>
          <w:szCs w:val="22"/>
        </w:rPr>
        <w:t>(</w:t>
      </w:r>
      <w:r w:rsidRPr="00A87A2E">
        <w:rPr>
          <w:rFonts w:cs="Arial"/>
          <w:bCs/>
          <w:szCs w:val="22"/>
          <w:u w:val="single"/>
        </w:rPr>
        <w:t>Information shown in Section (b) of this Exhibit K is confidential and proprietary and will not be available on the AEGIS-SEF website</w:t>
      </w:r>
      <w:r w:rsidRPr="00A87A2E">
        <w:rPr>
          <w:rFonts w:cs="Arial"/>
          <w:bCs/>
          <w:szCs w:val="22"/>
        </w:rPr>
        <w:t>.</w:t>
      </w:r>
      <w:r>
        <w:rPr>
          <w:rFonts w:cs="Arial"/>
          <w:bCs/>
          <w:szCs w:val="22"/>
        </w:rPr>
        <w:t>)</w:t>
      </w:r>
    </w:p>
    <w:bookmarkEnd w:id="3"/>
    <w:p w14:paraId="7B60AB77" w14:textId="77777777" w:rsidR="00A87A2E" w:rsidRDefault="00A87A2E" w:rsidP="00A96F45">
      <w:pPr>
        <w:widowControl w:val="0"/>
        <w:autoSpaceDE w:val="0"/>
        <w:autoSpaceDN w:val="0"/>
        <w:spacing w:after="0"/>
        <w:ind w:right="148"/>
        <w:rPr>
          <w:rFonts w:cs="Arial"/>
          <w:szCs w:val="22"/>
        </w:rPr>
      </w:pPr>
    </w:p>
    <w:p w14:paraId="7B60AB78" w14:textId="77777777" w:rsidR="00A87A2E" w:rsidRDefault="00A87A2E" w:rsidP="00A96F45">
      <w:pPr>
        <w:widowControl w:val="0"/>
        <w:autoSpaceDE w:val="0"/>
        <w:autoSpaceDN w:val="0"/>
        <w:spacing w:after="0"/>
        <w:ind w:right="148"/>
        <w:rPr>
          <w:rFonts w:cs="Arial"/>
          <w:szCs w:val="22"/>
        </w:rPr>
      </w:pPr>
    </w:p>
    <w:p w14:paraId="7B60AB79" w14:textId="77777777" w:rsidR="00A96F45" w:rsidRPr="00A96F45" w:rsidRDefault="00F0141B" w:rsidP="00A96F45">
      <w:pPr>
        <w:widowControl w:val="0"/>
        <w:autoSpaceDE w:val="0"/>
        <w:autoSpaceDN w:val="0"/>
        <w:spacing w:after="0"/>
        <w:ind w:right="148"/>
        <w:rPr>
          <w:rFonts w:cs="Arial"/>
          <w:szCs w:val="22"/>
        </w:rPr>
      </w:pPr>
      <w:r w:rsidRPr="00EC3CF4">
        <w:rPr>
          <w:rFonts w:cs="Arial"/>
          <w:szCs w:val="22"/>
        </w:rPr>
        <w:t xml:space="preserve">The </w:t>
      </w:r>
      <w:r w:rsidR="005508B0">
        <w:rPr>
          <w:rFonts w:cs="Arial"/>
          <w:szCs w:val="22"/>
        </w:rPr>
        <w:t xml:space="preserve">AEGIS-SEF </w:t>
      </w:r>
      <w:r w:rsidR="00960200" w:rsidRPr="00EC3CF4">
        <w:rPr>
          <w:rFonts w:cs="Arial"/>
          <w:szCs w:val="22"/>
        </w:rPr>
        <w:t xml:space="preserve">fees </w:t>
      </w:r>
      <w:r w:rsidR="00095D33">
        <w:rPr>
          <w:rFonts w:cs="Arial"/>
          <w:szCs w:val="22"/>
        </w:rPr>
        <w:t xml:space="preserve">set forth </w:t>
      </w:r>
      <w:r w:rsidR="005508B0">
        <w:rPr>
          <w:rFonts w:cs="Arial"/>
          <w:szCs w:val="22"/>
        </w:rPr>
        <w:t xml:space="preserve">in </w:t>
      </w:r>
      <w:r w:rsidR="000605A8">
        <w:rPr>
          <w:rFonts w:cs="Arial"/>
          <w:szCs w:val="22"/>
        </w:rPr>
        <w:t>S</w:t>
      </w:r>
      <w:r w:rsidR="005508B0">
        <w:rPr>
          <w:rFonts w:cs="Arial"/>
          <w:szCs w:val="22"/>
        </w:rPr>
        <w:t>ection (a) of this Exhibit K</w:t>
      </w:r>
      <w:r w:rsidR="00095D33">
        <w:rPr>
          <w:rFonts w:cs="Arial"/>
          <w:szCs w:val="22"/>
        </w:rPr>
        <w:t xml:space="preserve"> are intended to re</w:t>
      </w:r>
      <w:r w:rsidR="00960200" w:rsidRPr="00EC3CF4">
        <w:rPr>
          <w:rFonts w:cs="Arial"/>
          <w:szCs w:val="22"/>
        </w:rPr>
        <w:t xml:space="preserve">cover </w:t>
      </w:r>
      <w:r w:rsidR="00095D33">
        <w:rPr>
          <w:rFonts w:cs="Arial"/>
          <w:szCs w:val="22"/>
        </w:rPr>
        <w:t xml:space="preserve">AEGIS-SEF’s day-to-day operating expenses </w:t>
      </w:r>
      <w:r w:rsidR="00960200" w:rsidRPr="00EC3CF4">
        <w:rPr>
          <w:rFonts w:cs="Arial"/>
          <w:szCs w:val="22"/>
        </w:rPr>
        <w:t xml:space="preserve">related to staff, legal support, technology, maintaining platform access, ongoing technology development, </w:t>
      </w:r>
      <w:r w:rsidR="007E0DF1">
        <w:rPr>
          <w:rFonts w:cs="Arial"/>
          <w:szCs w:val="22"/>
        </w:rPr>
        <w:t xml:space="preserve">market </w:t>
      </w:r>
      <w:r w:rsidR="00455ECE">
        <w:rPr>
          <w:rFonts w:cs="Arial"/>
          <w:szCs w:val="22"/>
        </w:rPr>
        <w:t xml:space="preserve">monitoring, market </w:t>
      </w:r>
      <w:r w:rsidR="007E0DF1">
        <w:rPr>
          <w:rFonts w:cs="Arial"/>
          <w:szCs w:val="22"/>
        </w:rPr>
        <w:t>disruption</w:t>
      </w:r>
      <w:r w:rsidR="00455ECE">
        <w:rPr>
          <w:rFonts w:cs="Arial"/>
          <w:szCs w:val="22"/>
        </w:rPr>
        <w:t>-manipulation</w:t>
      </w:r>
      <w:r w:rsidR="007E0DF1">
        <w:rPr>
          <w:rFonts w:cs="Arial"/>
          <w:szCs w:val="22"/>
        </w:rPr>
        <w:t xml:space="preserve"> mitigation, </w:t>
      </w:r>
      <w:r w:rsidR="00455ECE">
        <w:rPr>
          <w:rFonts w:cs="Arial"/>
          <w:szCs w:val="22"/>
        </w:rPr>
        <w:t>regulatory compliance</w:t>
      </w:r>
      <w:r w:rsidR="000605A8">
        <w:rPr>
          <w:rFonts w:cs="Arial"/>
          <w:szCs w:val="22"/>
        </w:rPr>
        <w:t>-enforcement</w:t>
      </w:r>
      <w:r w:rsidR="00455ECE">
        <w:rPr>
          <w:rFonts w:cs="Arial"/>
          <w:szCs w:val="22"/>
        </w:rPr>
        <w:t xml:space="preserve">, </w:t>
      </w:r>
      <w:r w:rsidR="002629E9" w:rsidRPr="00EF056E">
        <w:rPr>
          <w:rFonts w:cs="Arial"/>
          <w:szCs w:val="22"/>
        </w:rPr>
        <w:t xml:space="preserve">and other </w:t>
      </w:r>
      <w:r w:rsidR="00095D33">
        <w:rPr>
          <w:rFonts w:cs="Arial"/>
          <w:szCs w:val="22"/>
        </w:rPr>
        <w:t>administrative</w:t>
      </w:r>
      <w:r w:rsidR="000605A8">
        <w:rPr>
          <w:rFonts w:cs="Arial"/>
          <w:szCs w:val="22"/>
        </w:rPr>
        <w:t xml:space="preserve"> and general</w:t>
      </w:r>
      <w:r w:rsidR="00095D33">
        <w:rPr>
          <w:rFonts w:cs="Arial"/>
          <w:szCs w:val="22"/>
        </w:rPr>
        <w:t xml:space="preserve"> expenses related to AEGIS-SEF’s operations </w:t>
      </w:r>
      <w:r w:rsidR="00095D33" w:rsidRPr="00095D33">
        <w:rPr>
          <w:rFonts w:cs="Arial"/>
          <w:szCs w:val="22"/>
        </w:rPr>
        <w:t>(</w:t>
      </w:r>
      <w:r w:rsidR="00615333">
        <w:rPr>
          <w:rFonts w:cs="Arial"/>
          <w:szCs w:val="22"/>
        </w:rPr>
        <w:t>“</w:t>
      </w:r>
      <w:r w:rsidR="000605A8">
        <w:rPr>
          <w:rFonts w:cs="Arial"/>
          <w:szCs w:val="22"/>
        </w:rPr>
        <w:t>A&amp;G</w:t>
      </w:r>
      <w:r w:rsidR="00095D33" w:rsidRPr="00095D33">
        <w:rPr>
          <w:rFonts w:cs="Arial"/>
          <w:szCs w:val="22"/>
        </w:rPr>
        <w:t xml:space="preserve"> </w:t>
      </w:r>
      <w:r w:rsidR="00095D33">
        <w:rPr>
          <w:rFonts w:cs="Arial"/>
          <w:szCs w:val="22"/>
        </w:rPr>
        <w:t>E</w:t>
      </w:r>
      <w:r w:rsidR="00095D33" w:rsidRPr="00095D33">
        <w:rPr>
          <w:rFonts w:cs="Arial"/>
          <w:szCs w:val="22"/>
        </w:rPr>
        <w:t>xpenses</w:t>
      </w:r>
      <w:r w:rsidR="00615333">
        <w:rPr>
          <w:rFonts w:cs="Arial"/>
          <w:szCs w:val="22"/>
        </w:rPr>
        <w:t>”</w:t>
      </w:r>
      <w:r w:rsidR="00095D33" w:rsidRPr="00095D33">
        <w:rPr>
          <w:rFonts w:cs="Arial"/>
          <w:szCs w:val="22"/>
        </w:rPr>
        <w:t>)</w:t>
      </w:r>
      <w:r w:rsidR="00960200" w:rsidRPr="00EF056E">
        <w:rPr>
          <w:rFonts w:cs="Arial"/>
          <w:szCs w:val="22"/>
        </w:rPr>
        <w:t>.</w:t>
      </w:r>
    </w:p>
    <w:p w14:paraId="7B60AB7A" w14:textId="77777777" w:rsidR="00A96F45" w:rsidRPr="00A96F45" w:rsidRDefault="00A96F45" w:rsidP="00A96F45">
      <w:pPr>
        <w:widowControl w:val="0"/>
        <w:autoSpaceDE w:val="0"/>
        <w:autoSpaceDN w:val="0"/>
        <w:spacing w:after="0"/>
        <w:ind w:right="148"/>
        <w:rPr>
          <w:rFonts w:cs="Arial"/>
          <w:szCs w:val="22"/>
        </w:rPr>
      </w:pPr>
    </w:p>
    <w:p w14:paraId="7B60AB7B" w14:textId="77777777" w:rsidR="00A96F45" w:rsidRPr="00A96F45" w:rsidRDefault="00F0141B" w:rsidP="00A96F45">
      <w:pPr>
        <w:widowControl w:val="0"/>
        <w:autoSpaceDE w:val="0"/>
        <w:autoSpaceDN w:val="0"/>
        <w:spacing w:after="0"/>
        <w:ind w:right="148"/>
        <w:rPr>
          <w:rFonts w:cs="Arial"/>
          <w:szCs w:val="22"/>
        </w:rPr>
      </w:pPr>
      <w:r w:rsidRPr="00A96F45">
        <w:rPr>
          <w:rFonts w:cs="Arial"/>
          <w:szCs w:val="22"/>
        </w:rPr>
        <w:t xml:space="preserve">The level of such AEGIS-SEF fees has been set to allow AEGIS-SEF to recover its A&amp;G Expenses </w:t>
      </w:r>
      <w:proofErr w:type="gramStart"/>
      <w:r w:rsidRPr="00A96F45">
        <w:rPr>
          <w:rFonts w:cs="Arial"/>
          <w:szCs w:val="22"/>
        </w:rPr>
        <w:t>in order to</w:t>
      </w:r>
      <w:proofErr w:type="gramEnd"/>
      <w:r w:rsidRPr="00A96F45">
        <w:rPr>
          <w:rFonts w:cs="Arial"/>
          <w:szCs w:val="22"/>
        </w:rPr>
        <w:t xml:space="preserve"> ensure that the AEGIS-SEF Platform is financially viable.  </w:t>
      </w:r>
    </w:p>
    <w:p w14:paraId="7B60AB7C" w14:textId="77777777" w:rsidR="00A96F45" w:rsidRPr="00A96F45" w:rsidRDefault="00A96F45" w:rsidP="00A96F45">
      <w:pPr>
        <w:widowControl w:val="0"/>
        <w:autoSpaceDE w:val="0"/>
        <w:autoSpaceDN w:val="0"/>
        <w:spacing w:after="0"/>
        <w:ind w:right="148"/>
        <w:rPr>
          <w:rFonts w:cs="Arial"/>
          <w:szCs w:val="22"/>
        </w:rPr>
      </w:pPr>
    </w:p>
    <w:p w14:paraId="7B60AB7D" w14:textId="78A02F47" w:rsidR="00A96F45" w:rsidRDefault="00F0141B" w:rsidP="00A96F45">
      <w:pPr>
        <w:widowControl w:val="0"/>
        <w:autoSpaceDE w:val="0"/>
        <w:autoSpaceDN w:val="0"/>
        <w:spacing w:after="0"/>
        <w:ind w:right="148"/>
        <w:rPr>
          <w:rFonts w:cs="Arial"/>
          <w:szCs w:val="22"/>
        </w:rPr>
      </w:pPr>
      <w:r w:rsidRPr="00A96F45">
        <w:rPr>
          <w:rFonts w:cs="Arial"/>
          <w:szCs w:val="22"/>
        </w:rPr>
        <w:t>The structure of such AEGIS-SEF fees, as explained in Section (c) of this Exhibit K, has been set to recover such A&amp;G Expenses from the “makers” (i.e., “</w:t>
      </w:r>
      <w:r w:rsidR="0060723E">
        <w:rPr>
          <w:rFonts w:cs="Arial"/>
          <w:szCs w:val="22"/>
        </w:rPr>
        <w:t>Financial Counterparties</w:t>
      </w:r>
      <w:r w:rsidR="00FD0543">
        <w:rPr>
          <w:rFonts w:cs="Arial"/>
          <w:szCs w:val="22"/>
        </w:rPr>
        <w:t>, acting as Designated Participants or otherwise</w:t>
      </w:r>
      <w:r w:rsidR="0051636A">
        <w:rPr>
          <w:rFonts w:cs="Arial"/>
          <w:szCs w:val="22"/>
        </w:rPr>
        <w:t>”</w:t>
      </w:r>
      <w:r w:rsidRPr="00A96F45">
        <w:rPr>
          <w:rFonts w:cs="Arial"/>
          <w:szCs w:val="22"/>
        </w:rPr>
        <w:t xml:space="preserve">) and “Broker Firms” </w:t>
      </w:r>
      <w:r w:rsidR="00F82D04">
        <w:rPr>
          <w:rFonts w:cs="Arial"/>
          <w:szCs w:val="22"/>
        </w:rPr>
        <w:t xml:space="preserve">and “ISVs” </w:t>
      </w:r>
      <w:r w:rsidRPr="00A96F45">
        <w:rPr>
          <w:rFonts w:cs="Arial"/>
          <w:szCs w:val="22"/>
        </w:rPr>
        <w:t xml:space="preserve">that will be using the AEGIS-SEF Platform, rather than attempting to also recover an allocated portion of such A&amp;G Expenses in a separate charge allocated to the “takers” (i.e., “Market Participants”) that will be using the AEGIS-SEF Platform. AEGIS-SEF has selected this differentiation of its fees among those using the AEGIS-SEF Platform </w:t>
      </w:r>
      <w:proofErr w:type="gramStart"/>
      <w:r w:rsidRPr="00A96F45">
        <w:rPr>
          <w:rFonts w:cs="Arial"/>
          <w:szCs w:val="22"/>
        </w:rPr>
        <w:t>in order to</w:t>
      </w:r>
      <w:proofErr w:type="gramEnd"/>
      <w:r w:rsidRPr="00A96F45">
        <w:rPr>
          <w:rFonts w:cs="Arial"/>
          <w:szCs w:val="22"/>
        </w:rPr>
        <w:t xml:space="preserve"> ensure that the AEGIS-SEF Platform is commercially competitive with other platforms (i.e., </w:t>
      </w:r>
      <w:r w:rsidR="00615333">
        <w:rPr>
          <w:rFonts w:cs="Arial"/>
          <w:szCs w:val="22"/>
        </w:rPr>
        <w:t xml:space="preserve">other </w:t>
      </w:r>
      <w:r w:rsidRPr="00A96F45">
        <w:rPr>
          <w:rFonts w:cs="Arial"/>
          <w:szCs w:val="22"/>
        </w:rPr>
        <w:t>financial resources) available to such “takers” seeking to buy or sell such uncleared bilateral swaps.</w:t>
      </w:r>
    </w:p>
    <w:p w14:paraId="7B60AB7E" w14:textId="77777777" w:rsidR="0033145C" w:rsidRDefault="0033145C" w:rsidP="00A96F45">
      <w:pPr>
        <w:widowControl w:val="0"/>
        <w:autoSpaceDE w:val="0"/>
        <w:autoSpaceDN w:val="0"/>
        <w:spacing w:after="0"/>
        <w:ind w:right="148"/>
        <w:rPr>
          <w:rFonts w:cs="Arial"/>
          <w:szCs w:val="22"/>
        </w:rPr>
      </w:pPr>
    </w:p>
    <w:p w14:paraId="7B60AB7F" w14:textId="77777777" w:rsidR="00703EB5" w:rsidRDefault="00F0141B">
      <w:pPr>
        <w:spacing w:after="160" w:line="259" w:lineRule="auto"/>
        <w:rPr>
          <w:rFonts w:cs="Arial"/>
          <w:b/>
          <w:szCs w:val="22"/>
          <w:u w:val="single"/>
        </w:rPr>
      </w:pPr>
      <w:r>
        <w:rPr>
          <w:rFonts w:cs="Arial"/>
          <w:b/>
          <w:szCs w:val="22"/>
          <w:u w:val="single"/>
        </w:rPr>
        <w:br w:type="page"/>
      </w:r>
    </w:p>
    <w:p w14:paraId="7B60AB80" w14:textId="77777777" w:rsidR="00A96F45" w:rsidRPr="00A96F45" w:rsidRDefault="00F0141B" w:rsidP="00A96F45">
      <w:pPr>
        <w:widowControl w:val="0"/>
        <w:autoSpaceDE w:val="0"/>
        <w:autoSpaceDN w:val="0"/>
        <w:spacing w:after="0"/>
        <w:ind w:right="148"/>
        <w:rPr>
          <w:rFonts w:cs="Arial"/>
          <w:b/>
          <w:szCs w:val="22"/>
          <w:u w:val="single"/>
        </w:rPr>
      </w:pPr>
      <w:r w:rsidRPr="00A96F45">
        <w:rPr>
          <w:rFonts w:cs="Arial"/>
          <w:b/>
          <w:szCs w:val="22"/>
          <w:u w:val="single"/>
        </w:rPr>
        <w:lastRenderedPageBreak/>
        <w:t>(c)  Differentiation of Fees by User Classes Using the AEGIS-SEF Platform</w:t>
      </w:r>
    </w:p>
    <w:p w14:paraId="7B60AB81" w14:textId="77777777" w:rsidR="00A96F45" w:rsidRPr="00A96F45" w:rsidRDefault="00A96F45" w:rsidP="00A96F45">
      <w:pPr>
        <w:widowControl w:val="0"/>
        <w:autoSpaceDE w:val="0"/>
        <w:autoSpaceDN w:val="0"/>
        <w:spacing w:after="0"/>
        <w:ind w:right="148"/>
        <w:rPr>
          <w:rFonts w:cs="Arial"/>
          <w:szCs w:val="22"/>
        </w:rPr>
      </w:pPr>
    </w:p>
    <w:p w14:paraId="7B60AB82" w14:textId="77777777" w:rsidR="00A87A2E" w:rsidRPr="00A87A2E" w:rsidRDefault="00F0141B" w:rsidP="00A87A2E">
      <w:pPr>
        <w:widowControl w:val="0"/>
        <w:autoSpaceDE w:val="0"/>
        <w:autoSpaceDN w:val="0"/>
        <w:spacing w:after="0"/>
        <w:ind w:right="148"/>
        <w:rPr>
          <w:rFonts w:cs="Arial"/>
          <w:bCs/>
          <w:szCs w:val="22"/>
        </w:rPr>
      </w:pPr>
      <w:r w:rsidRPr="00A87A2E">
        <w:rPr>
          <w:rFonts w:cs="Arial"/>
          <w:bCs/>
          <w:szCs w:val="22"/>
        </w:rPr>
        <w:t>(I</w:t>
      </w:r>
      <w:r w:rsidRPr="00A87A2E">
        <w:rPr>
          <w:rFonts w:cs="Arial"/>
          <w:bCs/>
          <w:szCs w:val="22"/>
          <w:u w:val="single"/>
        </w:rPr>
        <w:t xml:space="preserve">nformation shown in Section (c) of this Exhibit K is confidential and proprietary and will not be available on the </w:t>
      </w:r>
      <w:r w:rsidR="00665188">
        <w:rPr>
          <w:rFonts w:cs="Arial"/>
          <w:bCs/>
          <w:szCs w:val="22"/>
          <w:u w:val="single"/>
        </w:rPr>
        <w:t xml:space="preserve">public </w:t>
      </w:r>
      <w:r w:rsidRPr="00A87A2E">
        <w:rPr>
          <w:rFonts w:cs="Arial"/>
          <w:bCs/>
          <w:szCs w:val="22"/>
          <w:u w:val="single"/>
        </w:rPr>
        <w:t>AEGIS-SEF website</w:t>
      </w:r>
      <w:r w:rsidRPr="00A87A2E">
        <w:rPr>
          <w:rFonts w:cs="Arial"/>
          <w:bCs/>
          <w:szCs w:val="22"/>
        </w:rPr>
        <w:t>.)</w:t>
      </w:r>
    </w:p>
    <w:p w14:paraId="7B60AB83" w14:textId="77777777" w:rsidR="00A87A2E" w:rsidRDefault="00A87A2E" w:rsidP="00A96F45">
      <w:pPr>
        <w:widowControl w:val="0"/>
        <w:autoSpaceDE w:val="0"/>
        <w:autoSpaceDN w:val="0"/>
        <w:spacing w:after="0"/>
        <w:ind w:right="148"/>
        <w:rPr>
          <w:rFonts w:cs="Arial"/>
          <w:szCs w:val="22"/>
          <w:u w:val="single"/>
        </w:rPr>
      </w:pPr>
    </w:p>
    <w:p w14:paraId="7B60AB84" w14:textId="77777777" w:rsidR="00A96F45" w:rsidRPr="00A96F45" w:rsidRDefault="00F0141B" w:rsidP="00A96F45">
      <w:pPr>
        <w:widowControl w:val="0"/>
        <w:autoSpaceDE w:val="0"/>
        <w:autoSpaceDN w:val="0"/>
        <w:spacing w:after="0"/>
        <w:ind w:right="148"/>
        <w:rPr>
          <w:rFonts w:cs="Arial"/>
          <w:szCs w:val="22"/>
        </w:rPr>
      </w:pPr>
      <w:r w:rsidRPr="00A96F45">
        <w:rPr>
          <w:rFonts w:cs="Arial"/>
          <w:szCs w:val="22"/>
          <w:u w:val="single"/>
        </w:rPr>
        <w:t xml:space="preserve">Makers, </w:t>
      </w:r>
      <w:proofErr w:type="gramStart"/>
      <w:r w:rsidRPr="00A96F45">
        <w:rPr>
          <w:rFonts w:cs="Arial"/>
          <w:szCs w:val="22"/>
          <w:u w:val="single"/>
        </w:rPr>
        <w:t>Takers</w:t>
      </w:r>
      <w:proofErr w:type="gramEnd"/>
      <w:r w:rsidRPr="00A96F45">
        <w:rPr>
          <w:rFonts w:cs="Arial"/>
          <w:szCs w:val="22"/>
          <w:u w:val="single"/>
        </w:rPr>
        <w:t xml:space="preserve"> and </w:t>
      </w:r>
      <w:r w:rsidR="007510E2">
        <w:rPr>
          <w:rFonts w:cs="Arial"/>
          <w:szCs w:val="22"/>
          <w:u w:val="single"/>
        </w:rPr>
        <w:t>Broker Firms</w:t>
      </w:r>
      <w:r w:rsidRPr="00A96F45">
        <w:rPr>
          <w:rFonts w:cs="Arial"/>
          <w:szCs w:val="22"/>
        </w:rPr>
        <w:t>.  The method for differentiation of AEGIS-SEF’s fees is based on the concept of “market makers” and “price takers,” which is sometimes referred to as the relationship between a “liquidity provider” and an “aggressor.” This approach</w:t>
      </w:r>
      <w:r w:rsidR="00C75ADC">
        <w:rPr>
          <w:rFonts w:cs="Arial"/>
          <w:szCs w:val="22"/>
        </w:rPr>
        <w:t xml:space="preserve"> </w:t>
      </w:r>
      <w:r w:rsidRPr="00A96F45">
        <w:rPr>
          <w:rFonts w:cs="Arial"/>
          <w:szCs w:val="22"/>
        </w:rPr>
        <w:t>views (i) the “aggressor” as a trader that removes liquidity from the market by entering orders that are immediately executed – hence “aggressor,” because the “aggressor” purchases SEF Contracts at the current at-market price for Offers or Bids, while (ii) the “liquidity provider” acts as a middleman willingly entering into SEF Contracts on either side of the market for a particular SEF Contract (i.e., willing to either buy or sell such swaps) in transactions with the “aggressors,” in order to make a market for the aggressors as price takers.</w:t>
      </w:r>
    </w:p>
    <w:p w14:paraId="7B60AB85" w14:textId="77777777" w:rsidR="00A96F45" w:rsidRPr="00A96F45" w:rsidRDefault="00A96F45" w:rsidP="00A96F45">
      <w:pPr>
        <w:widowControl w:val="0"/>
        <w:autoSpaceDE w:val="0"/>
        <w:autoSpaceDN w:val="0"/>
        <w:spacing w:after="0"/>
        <w:ind w:right="148"/>
        <w:rPr>
          <w:rFonts w:cs="Arial"/>
          <w:szCs w:val="22"/>
        </w:rPr>
      </w:pPr>
    </w:p>
    <w:p w14:paraId="7B60AB86" w14:textId="77777777" w:rsidR="00C75ADC" w:rsidRDefault="00F0141B" w:rsidP="00A96F45">
      <w:pPr>
        <w:widowControl w:val="0"/>
        <w:autoSpaceDE w:val="0"/>
        <w:autoSpaceDN w:val="0"/>
        <w:spacing w:after="0"/>
        <w:ind w:right="148"/>
        <w:rPr>
          <w:rFonts w:cs="Arial"/>
          <w:szCs w:val="22"/>
        </w:rPr>
      </w:pPr>
      <w:r>
        <w:rPr>
          <w:rFonts w:cs="Arial"/>
          <w:szCs w:val="22"/>
        </w:rPr>
        <w:t xml:space="preserve">A </w:t>
      </w:r>
      <w:r w:rsidR="0060723E">
        <w:rPr>
          <w:rFonts w:cs="Arial"/>
          <w:szCs w:val="22"/>
        </w:rPr>
        <w:t>“Financial Counterparty</w:t>
      </w:r>
      <w:r w:rsidR="00FD0543">
        <w:rPr>
          <w:rFonts w:cs="Arial"/>
          <w:szCs w:val="22"/>
        </w:rPr>
        <w:t>,</w:t>
      </w:r>
      <w:r w:rsidR="0060723E">
        <w:rPr>
          <w:rFonts w:cs="Arial"/>
          <w:szCs w:val="22"/>
        </w:rPr>
        <w:t>”</w:t>
      </w:r>
      <w:r w:rsidR="00FD0543">
        <w:rPr>
          <w:rFonts w:cs="Arial"/>
          <w:szCs w:val="22"/>
        </w:rPr>
        <w:t xml:space="preserve"> whether acting as a “Designated Participant” </w:t>
      </w:r>
      <w:r w:rsidR="00716968">
        <w:rPr>
          <w:rFonts w:cs="Arial"/>
          <w:szCs w:val="22"/>
        </w:rPr>
        <w:t xml:space="preserve">in response to an RFQ </w:t>
      </w:r>
      <w:r w:rsidR="00FD0543">
        <w:rPr>
          <w:rFonts w:cs="Arial"/>
          <w:szCs w:val="22"/>
        </w:rPr>
        <w:t xml:space="preserve">or </w:t>
      </w:r>
      <w:r w:rsidR="00716968">
        <w:rPr>
          <w:rFonts w:cs="Arial"/>
          <w:szCs w:val="22"/>
        </w:rPr>
        <w:t>posting/filling an open Order on the Order Book</w:t>
      </w:r>
      <w:r w:rsidR="00FD0543">
        <w:rPr>
          <w:rFonts w:cs="Arial"/>
          <w:szCs w:val="22"/>
        </w:rPr>
        <w:t>,</w:t>
      </w:r>
      <w:r w:rsidR="0060723E">
        <w:rPr>
          <w:rFonts w:cs="Arial"/>
          <w:szCs w:val="22"/>
        </w:rPr>
        <w:t xml:space="preserve"> </w:t>
      </w:r>
      <w:r w:rsidR="00615333">
        <w:rPr>
          <w:rFonts w:cs="Arial"/>
          <w:szCs w:val="22"/>
        </w:rPr>
        <w:t>is</w:t>
      </w:r>
      <w:r w:rsidR="00A96F45" w:rsidRPr="00A96F45">
        <w:rPr>
          <w:rFonts w:cs="Arial"/>
          <w:szCs w:val="22"/>
        </w:rPr>
        <w:t xml:space="preserve"> defined in the AEGIS-SEF Rulebook </w:t>
      </w:r>
      <w:r w:rsidR="00615333">
        <w:rPr>
          <w:rFonts w:cs="Arial"/>
          <w:szCs w:val="22"/>
        </w:rPr>
        <w:t>a</w:t>
      </w:r>
      <w:r w:rsidR="00A96F45" w:rsidRPr="00A96F45">
        <w:rPr>
          <w:rFonts w:cs="Arial"/>
          <w:szCs w:val="22"/>
        </w:rPr>
        <w:t>s a “liquidity provider” (i.e., a “</w:t>
      </w:r>
      <w:r w:rsidR="00A96F45" w:rsidRPr="00A96F45">
        <w:rPr>
          <w:rFonts w:cs="Arial"/>
          <w:szCs w:val="22"/>
          <w:u w:val="single"/>
        </w:rPr>
        <w:t>market maker</w:t>
      </w:r>
      <w:r w:rsidR="00A96F45" w:rsidRPr="00A96F45">
        <w:rPr>
          <w:rFonts w:cs="Arial"/>
          <w:szCs w:val="22"/>
        </w:rPr>
        <w:t>”)</w:t>
      </w:r>
      <w:r>
        <w:rPr>
          <w:rFonts w:cs="Arial"/>
          <w:szCs w:val="22"/>
        </w:rPr>
        <w:t>.</w:t>
      </w:r>
    </w:p>
    <w:p w14:paraId="7B60AB87" w14:textId="77777777" w:rsidR="00C75ADC" w:rsidRDefault="00C75ADC" w:rsidP="00A96F45">
      <w:pPr>
        <w:widowControl w:val="0"/>
        <w:autoSpaceDE w:val="0"/>
        <w:autoSpaceDN w:val="0"/>
        <w:spacing w:after="0"/>
        <w:ind w:right="148"/>
        <w:rPr>
          <w:rFonts w:cs="Arial"/>
          <w:szCs w:val="22"/>
        </w:rPr>
      </w:pPr>
    </w:p>
    <w:p w14:paraId="7B60AB88" w14:textId="77777777" w:rsidR="00A96F45" w:rsidRPr="00A96F45" w:rsidRDefault="00F0141B" w:rsidP="00A96F45">
      <w:pPr>
        <w:widowControl w:val="0"/>
        <w:autoSpaceDE w:val="0"/>
        <w:autoSpaceDN w:val="0"/>
        <w:spacing w:after="0"/>
        <w:ind w:right="148"/>
        <w:rPr>
          <w:rFonts w:cs="Arial"/>
          <w:szCs w:val="22"/>
        </w:rPr>
      </w:pPr>
      <w:r>
        <w:rPr>
          <w:rFonts w:cs="Arial"/>
          <w:szCs w:val="22"/>
        </w:rPr>
        <w:t>A</w:t>
      </w:r>
      <w:r w:rsidRPr="00A96F45">
        <w:rPr>
          <w:rFonts w:cs="Arial"/>
          <w:szCs w:val="22"/>
        </w:rPr>
        <w:t xml:space="preserve"> </w:t>
      </w:r>
      <w:r w:rsidR="007510E2">
        <w:rPr>
          <w:rFonts w:cs="Arial"/>
          <w:szCs w:val="22"/>
        </w:rPr>
        <w:t>“</w:t>
      </w:r>
      <w:r w:rsidRPr="00A96F45">
        <w:rPr>
          <w:rFonts w:cs="Arial"/>
          <w:szCs w:val="22"/>
        </w:rPr>
        <w:t>Market Participant,</w:t>
      </w:r>
      <w:r w:rsidR="007510E2">
        <w:rPr>
          <w:rFonts w:cs="Arial"/>
          <w:szCs w:val="22"/>
        </w:rPr>
        <w:t>”</w:t>
      </w:r>
      <w:r w:rsidRPr="00A96F45">
        <w:rPr>
          <w:rFonts w:cs="Arial"/>
          <w:szCs w:val="22"/>
        </w:rPr>
        <w:t xml:space="preserve"> as defined in the AEGIS-SEF Rulebook, which can be either (a) a CEU or an Eligible Affiliate of a CEU, as defined in the AEGIS-SEF Rulebook, which buys or sells a SEF Contract for the sole purpose of hedging its exposure to commercial risk, or (b) a CEU, an Eligible Affiliate of a CEU, </w:t>
      </w:r>
      <w:r w:rsidR="00242F27">
        <w:rPr>
          <w:rFonts w:cs="Arial"/>
          <w:szCs w:val="22"/>
        </w:rPr>
        <w:t>o</w:t>
      </w:r>
      <w:r w:rsidRPr="00A96F45">
        <w:rPr>
          <w:rFonts w:cs="Arial"/>
          <w:szCs w:val="22"/>
        </w:rPr>
        <w:t xml:space="preserve">r any other </w:t>
      </w:r>
      <w:r w:rsidR="00242F27">
        <w:rPr>
          <w:rFonts w:cs="Arial"/>
          <w:szCs w:val="22"/>
        </w:rPr>
        <w:t>Eligible Contract Participant</w:t>
      </w:r>
      <w:r w:rsidRPr="00A96F45">
        <w:rPr>
          <w:rFonts w:cs="Arial"/>
          <w:szCs w:val="22"/>
        </w:rPr>
        <w:t xml:space="preserve"> that buys or sells a SEF Contract as an investment or for speculative purposes, is an “aggressor” (i.e., </w:t>
      </w:r>
      <w:r>
        <w:rPr>
          <w:rFonts w:cs="Arial"/>
          <w:szCs w:val="22"/>
        </w:rPr>
        <w:t xml:space="preserve">a </w:t>
      </w:r>
      <w:r w:rsidRPr="00A96F45">
        <w:rPr>
          <w:rFonts w:cs="Arial"/>
          <w:szCs w:val="22"/>
        </w:rPr>
        <w:t>“</w:t>
      </w:r>
      <w:r w:rsidRPr="00A96F45">
        <w:rPr>
          <w:rFonts w:cs="Arial"/>
          <w:szCs w:val="22"/>
          <w:u w:val="single"/>
        </w:rPr>
        <w:t>price taker</w:t>
      </w:r>
      <w:r w:rsidRPr="00A96F45">
        <w:rPr>
          <w:rFonts w:cs="Arial"/>
          <w:szCs w:val="22"/>
        </w:rPr>
        <w:t>”).</w:t>
      </w:r>
    </w:p>
    <w:p w14:paraId="7B60AB89" w14:textId="77777777" w:rsidR="00A96F45" w:rsidRPr="00A96F45" w:rsidRDefault="00A96F45" w:rsidP="00A96F45">
      <w:pPr>
        <w:widowControl w:val="0"/>
        <w:autoSpaceDE w:val="0"/>
        <w:autoSpaceDN w:val="0"/>
        <w:spacing w:after="0"/>
        <w:ind w:right="148"/>
        <w:rPr>
          <w:rFonts w:cs="Arial"/>
          <w:szCs w:val="22"/>
        </w:rPr>
      </w:pPr>
    </w:p>
    <w:p w14:paraId="7B60AB8A" w14:textId="77777777" w:rsidR="00EF69CB" w:rsidRDefault="00F0141B" w:rsidP="00A96F45">
      <w:pPr>
        <w:widowControl w:val="0"/>
        <w:autoSpaceDE w:val="0"/>
        <w:autoSpaceDN w:val="0"/>
        <w:spacing w:after="0"/>
        <w:ind w:right="148"/>
        <w:rPr>
          <w:rFonts w:cs="Arial"/>
          <w:szCs w:val="22"/>
        </w:rPr>
      </w:pPr>
      <w:r w:rsidRPr="00A96F45">
        <w:rPr>
          <w:rFonts w:cs="Arial"/>
          <w:szCs w:val="22"/>
        </w:rPr>
        <w:t xml:space="preserve">A Broker Firm, such as a CTA or an IB, may lawfully reach out to one </w:t>
      </w:r>
      <w:r w:rsidR="0060723E">
        <w:rPr>
          <w:rFonts w:cs="Arial"/>
          <w:szCs w:val="22"/>
        </w:rPr>
        <w:t>Designated Participant</w:t>
      </w:r>
      <w:r w:rsidRPr="00A96F45">
        <w:rPr>
          <w:rFonts w:cs="Arial"/>
          <w:szCs w:val="22"/>
        </w:rPr>
        <w:t xml:space="preserve"> to solicit Bids/Offers for SEF Contracts on behalf of its </w:t>
      </w:r>
      <w:proofErr w:type="gramStart"/>
      <w:r w:rsidRPr="00A96F45">
        <w:rPr>
          <w:rFonts w:cs="Arial"/>
          <w:szCs w:val="22"/>
        </w:rPr>
        <w:t>Customers</w:t>
      </w:r>
      <w:proofErr w:type="gramEnd"/>
      <w:r w:rsidRPr="00A96F45">
        <w:rPr>
          <w:rFonts w:cs="Arial"/>
          <w:szCs w:val="22"/>
        </w:rPr>
        <w:t xml:space="preserve">. </w:t>
      </w:r>
      <w:r w:rsidR="00C75ADC">
        <w:rPr>
          <w:rFonts w:cs="Arial"/>
          <w:szCs w:val="22"/>
        </w:rPr>
        <w:t>As explained i</w:t>
      </w:r>
      <w:r w:rsidRPr="00A96F45">
        <w:rPr>
          <w:rFonts w:cs="Arial"/>
          <w:szCs w:val="22"/>
        </w:rPr>
        <w:t xml:space="preserve">n </w:t>
      </w:r>
      <w:r w:rsidR="00C75ADC">
        <w:rPr>
          <w:rFonts w:cs="Arial"/>
          <w:szCs w:val="22"/>
        </w:rPr>
        <w:t>CFTC</w:t>
      </w:r>
      <w:r w:rsidRPr="00A96F45">
        <w:rPr>
          <w:rFonts w:cs="Arial"/>
          <w:szCs w:val="22"/>
        </w:rPr>
        <w:t xml:space="preserve"> Staff Letter No. 21-19, entitled “</w:t>
      </w:r>
      <w:r w:rsidRPr="00A96F45">
        <w:rPr>
          <w:rFonts w:cs="Arial"/>
          <w:i/>
          <w:iCs/>
          <w:szCs w:val="22"/>
        </w:rPr>
        <w:t>Staff Advisory on Swap Execution Facility Registration Requirement</w:t>
      </w:r>
      <w:r w:rsidRPr="00A96F45">
        <w:rPr>
          <w:rFonts w:cs="Arial"/>
          <w:szCs w:val="22"/>
        </w:rPr>
        <w:t xml:space="preserve">,” </w:t>
      </w:r>
      <w:r w:rsidR="00C75ADC">
        <w:rPr>
          <w:rFonts w:cs="Arial"/>
          <w:szCs w:val="22"/>
        </w:rPr>
        <w:t xml:space="preserve">however, </w:t>
      </w:r>
      <w:r w:rsidRPr="00A96F45">
        <w:rPr>
          <w:rFonts w:cs="Arial"/>
          <w:szCs w:val="22"/>
        </w:rPr>
        <w:t>Broker Firms, such as CTAs</w:t>
      </w:r>
      <w:r>
        <w:rPr>
          <w:rFonts w:cs="Arial"/>
          <w:szCs w:val="22"/>
        </w:rPr>
        <w:t>,</w:t>
      </w:r>
      <w:r w:rsidRPr="00A96F45">
        <w:rPr>
          <w:rFonts w:cs="Arial"/>
          <w:szCs w:val="22"/>
        </w:rPr>
        <w:t xml:space="preserve"> IBs</w:t>
      </w:r>
      <w:r>
        <w:rPr>
          <w:rFonts w:cs="Arial"/>
          <w:szCs w:val="22"/>
        </w:rPr>
        <w:t xml:space="preserve"> and other registered persons acting on behalf of their Customers as Market Participants</w:t>
      </w:r>
      <w:r w:rsidRPr="00A96F45">
        <w:rPr>
          <w:rFonts w:cs="Arial"/>
          <w:szCs w:val="22"/>
        </w:rPr>
        <w:t xml:space="preserve">, are </w:t>
      </w:r>
      <w:r w:rsidRPr="00C75ADC">
        <w:rPr>
          <w:rFonts w:cs="Arial"/>
          <w:szCs w:val="22"/>
          <w:u w:val="single"/>
        </w:rPr>
        <w:t xml:space="preserve">prohibited from reaching out simultaneously to multiple </w:t>
      </w:r>
      <w:r w:rsidR="00C75ADC" w:rsidRPr="00C75ADC">
        <w:rPr>
          <w:rFonts w:cs="Arial"/>
          <w:szCs w:val="22"/>
          <w:u w:val="single"/>
        </w:rPr>
        <w:t>Designated Participants</w:t>
      </w:r>
      <w:r w:rsidRPr="00C75ADC">
        <w:rPr>
          <w:rFonts w:cs="Arial"/>
          <w:szCs w:val="22"/>
          <w:u w:val="single"/>
        </w:rPr>
        <w:t xml:space="preserve"> </w:t>
      </w:r>
      <w:r w:rsidR="00615333">
        <w:rPr>
          <w:rFonts w:cs="Arial"/>
          <w:szCs w:val="22"/>
          <w:u w:val="single"/>
        </w:rPr>
        <w:t xml:space="preserve">by phone, email, text message or any other platform </w:t>
      </w:r>
      <w:r w:rsidRPr="00C75ADC">
        <w:rPr>
          <w:rFonts w:cs="Arial"/>
          <w:szCs w:val="22"/>
          <w:u w:val="single"/>
        </w:rPr>
        <w:t>to solicit uncleared bilateral swaps</w:t>
      </w:r>
      <w:r w:rsidRPr="00A96F45">
        <w:rPr>
          <w:rFonts w:cs="Arial"/>
          <w:szCs w:val="22"/>
        </w:rPr>
        <w:t xml:space="preserve"> on behalf of their Customers, because any such “platform” that a Broker Firm might use must be registered with the CFTC as a SEF.</w:t>
      </w:r>
      <w:r w:rsidR="00C75ADC">
        <w:rPr>
          <w:rFonts w:cs="Arial"/>
          <w:szCs w:val="22"/>
        </w:rPr>
        <w:t xml:space="preserve"> </w:t>
      </w:r>
    </w:p>
    <w:p w14:paraId="7B60AB8B" w14:textId="77777777" w:rsidR="00EF69CB" w:rsidRDefault="00EF69CB" w:rsidP="00A96F45">
      <w:pPr>
        <w:widowControl w:val="0"/>
        <w:autoSpaceDE w:val="0"/>
        <w:autoSpaceDN w:val="0"/>
        <w:spacing w:after="0"/>
        <w:ind w:right="148"/>
        <w:rPr>
          <w:rFonts w:cs="Arial"/>
          <w:szCs w:val="22"/>
        </w:rPr>
      </w:pPr>
    </w:p>
    <w:p w14:paraId="7B60AB8C" w14:textId="18F28971" w:rsidR="00A96F45" w:rsidRPr="00A96F45" w:rsidRDefault="00F0141B" w:rsidP="00A96F45">
      <w:pPr>
        <w:widowControl w:val="0"/>
        <w:autoSpaceDE w:val="0"/>
        <w:autoSpaceDN w:val="0"/>
        <w:spacing w:after="0"/>
        <w:ind w:right="148"/>
        <w:rPr>
          <w:rFonts w:cs="Arial"/>
          <w:szCs w:val="22"/>
        </w:rPr>
      </w:pPr>
      <w:r>
        <w:rPr>
          <w:rFonts w:cs="Arial"/>
          <w:szCs w:val="22"/>
        </w:rPr>
        <w:t xml:space="preserve">In compliance with CFTC Staff Letter No. 21-19, </w:t>
      </w:r>
      <w:r w:rsidRPr="00C75ADC">
        <w:rPr>
          <w:rFonts w:cs="Arial"/>
          <w:szCs w:val="22"/>
        </w:rPr>
        <w:t>the AEGIS-SEF Platform provides an RFQ Function, as well as an Order Book, through which CTAs</w:t>
      </w:r>
      <w:r w:rsidR="00EF69CB">
        <w:rPr>
          <w:rFonts w:cs="Arial"/>
          <w:szCs w:val="22"/>
        </w:rPr>
        <w:t>,</w:t>
      </w:r>
      <w:r w:rsidR="0060723E">
        <w:rPr>
          <w:rFonts w:cs="Arial"/>
          <w:szCs w:val="22"/>
        </w:rPr>
        <w:t xml:space="preserve"> </w:t>
      </w:r>
      <w:r w:rsidRPr="00C75ADC">
        <w:rPr>
          <w:rFonts w:cs="Arial"/>
          <w:szCs w:val="22"/>
        </w:rPr>
        <w:t>IBs</w:t>
      </w:r>
      <w:r w:rsidR="00EF69CB">
        <w:rPr>
          <w:rFonts w:cs="Arial"/>
          <w:szCs w:val="22"/>
        </w:rPr>
        <w:t xml:space="preserve"> and other registered persons</w:t>
      </w:r>
      <w:r w:rsidRPr="00C75ADC">
        <w:rPr>
          <w:rFonts w:cs="Arial"/>
          <w:szCs w:val="22"/>
        </w:rPr>
        <w:t xml:space="preserve">, as Broker Firms, </w:t>
      </w:r>
      <w:r w:rsidR="00D601DC">
        <w:rPr>
          <w:rFonts w:cs="Arial"/>
          <w:szCs w:val="22"/>
        </w:rPr>
        <w:t xml:space="preserve">and ISVs </w:t>
      </w:r>
      <w:r w:rsidRPr="00C75ADC">
        <w:rPr>
          <w:rFonts w:cs="Arial"/>
          <w:szCs w:val="22"/>
        </w:rPr>
        <w:t xml:space="preserve">may lawfully solicit uncleared bilateral swaps for their Customers by </w:t>
      </w:r>
      <w:r w:rsidRPr="00C75ADC">
        <w:rPr>
          <w:rFonts w:cs="Arial"/>
          <w:szCs w:val="22"/>
          <w:u w:val="single"/>
        </w:rPr>
        <w:t>reaching out simultaneously to multiple Designated Participants (</w:t>
      </w:r>
      <w:r w:rsidR="0051636A">
        <w:rPr>
          <w:rFonts w:cs="Arial"/>
          <w:szCs w:val="22"/>
          <w:u w:val="single"/>
        </w:rPr>
        <w:t xml:space="preserve">i.e., </w:t>
      </w:r>
      <w:r w:rsidR="0060723E">
        <w:rPr>
          <w:rFonts w:cs="Arial"/>
          <w:szCs w:val="22"/>
          <w:u w:val="single"/>
        </w:rPr>
        <w:t>“multiple</w:t>
      </w:r>
      <w:r w:rsidRPr="00C75ADC">
        <w:rPr>
          <w:rFonts w:cs="Arial"/>
          <w:szCs w:val="22"/>
          <w:u w:val="single"/>
        </w:rPr>
        <w:t xml:space="preserve"> Financial Counterparties</w:t>
      </w:r>
      <w:r w:rsidR="0060723E">
        <w:rPr>
          <w:rFonts w:cs="Arial"/>
          <w:szCs w:val="22"/>
          <w:u w:val="single"/>
        </w:rPr>
        <w:t>”</w:t>
      </w:r>
      <w:r w:rsidRPr="00C75ADC">
        <w:rPr>
          <w:rFonts w:cs="Arial"/>
          <w:szCs w:val="22"/>
          <w:u w:val="single"/>
        </w:rPr>
        <w:t>)</w:t>
      </w:r>
      <w:r w:rsidRPr="00C75ADC">
        <w:rPr>
          <w:rFonts w:cs="Arial"/>
          <w:szCs w:val="22"/>
        </w:rPr>
        <w:t xml:space="preserve"> to solicit Bids/Offers for SEF Contracts on behalf of their Customers that are Market Participants.</w:t>
      </w:r>
    </w:p>
    <w:p w14:paraId="7B60AB8D" w14:textId="77777777" w:rsidR="00A96F45" w:rsidRPr="00A96F45" w:rsidRDefault="00A96F45" w:rsidP="00A96F45">
      <w:pPr>
        <w:widowControl w:val="0"/>
        <w:autoSpaceDE w:val="0"/>
        <w:autoSpaceDN w:val="0"/>
        <w:spacing w:after="0"/>
        <w:ind w:right="148"/>
        <w:rPr>
          <w:rFonts w:cs="Arial"/>
          <w:szCs w:val="22"/>
        </w:rPr>
      </w:pPr>
    </w:p>
    <w:p w14:paraId="7B60AB8E" w14:textId="37793960" w:rsidR="00A96F45" w:rsidRPr="00A96F45" w:rsidRDefault="00F0141B" w:rsidP="00A96F45">
      <w:pPr>
        <w:widowControl w:val="0"/>
        <w:autoSpaceDE w:val="0"/>
        <w:autoSpaceDN w:val="0"/>
        <w:spacing w:after="0"/>
        <w:ind w:right="148"/>
        <w:rPr>
          <w:rFonts w:cs="Arial"/>
          <w:szCs w:val="22"/>
        </w:rPr>
      </w:pPr>
      <w:r w:rsidRPr="00A96F45">
        <w:rPr>
          <w:rFonts w:cs="Arial"/>
          <w:szCs w:val="22"/>
        </w:rPr>
        <w:t xml:space="preserve">In this scenario, any </w:t>
      </w:r>
      <w:r w:rsidR="002F1DDF">
        <w:rPr>
          <w:rFonts w:cs="Arial"/>
          <w:szCs w:val="22"/>
        </w:rPr>
        <w:t>P</w:t>
      </w:r>
      <w:r w:rsidRPr="00A96F45">
        <w:rPr>
          <w:rFonts w:cs="Arial"/>
          <w:szCs w:val="22"/>
        </w:rPr>
        <w:t xml:space="preserve">erson acting as a Broker Firm </w:t>
      </w:r>
      <w:r w:rsidR="00F82D04">
        <w:rPr>
          <w:rFonts w:cs="Arial"/>
          <w:szCs w:val="22"/>
        </w:rPr>
        <w:t xml:space="preserve">or ISV </w:t>
      </w:r>
      <w:r w:rsidRPr="00A96F45">
        <w:rPr>
          <w:rFonts w:cs="Arial"/>
          <w:szCs w:val="22"/>
        </w:rPr>
        <w:t xml:space="preserve">is not a counterparty to any SEF Contract entered into by and between such Broker Firm’s </w:t>
      </w:r>
      <w:r w:rsidR="00F82D04">
        <w:rPr>
          <w:rFonts w:cs="Arial"/>
          <w:szCs w:val="22"/>
        </w:rPr>
        <w:t xml:space="preserve">or ISV’s </w:t>
      </w:r>
      <w:r w:rsidRPr="00A96F45">
        <w:rPr>
          <w:rFonts w:cs="Arial"/>
          <w:szCs w:val="22"/>
        </w:rPr>
        <w:t xml:space="preserve">Customer and any other Participant. Accordingly, a Broker Firm </w:t>
      </w:r>
      <w:r w:rsidR="00F82D04">
        <w:rPr>
          <w:rFonts w:cs="Arial"/>
          <w:szCs w:val="22"/>
        </w:rPr>
        <w:t xml:space="preserve">or ISV </w:t>
      </w:r>
      <w:r w:rsidRPr="00A96F45">
        <w:rPr>
          <w:rFonts w:cs="Arial"/>
          <w:szCs w:val="22"/>
        </w:rPr>
        <w:t>is not a “taker.”</w:t>
      </w:r>
    </w:p>
    <w:p w14:paraId="7B60AB8F" w14:textId="77777777" w:rsidR="00A96F45" w:rsidRPr="00A96F45" w:rsidRDefault="00A96F45" w:rsidP="00A96F45">
      <w:pPr>
        <w:widowControl w:val="0"/>
        <w:autoSpaceDE w:val="0"/>
        <w:autoSpaceDN w:val="0"/>
        <w:spacing w:after="0"/>
        <w:ind w:right="148"/>
        <w:rPr>
          <w:rFonts w:cs="Arial"/>
          <w:szCs w:val="22"/>
        </w:rPr>
      </w:pPr>
    </w:p>
    <w:p w14:paraId="7B60AB90" w14:textId="1A02375C" w:rsidR="00A96F45" w:rsidRPr="00A96F45" w:rsidRDefault="00F0141B" w:rsidP="00A96F45">
      <w:pPr>
        <w:widowControl w:val="0"/>
        <w:autoSpaceDE w:val="0"/>
        <w:autoSpaceDN w:val="0"/>
        <w:spacing w:after="0"/>
        <w:ind w:right="148"/>
        <w:rPr>
          <w:rFonts w:cs="Arial"/>
          <w:szCs w:val="22"/>
        </w:rPr>
      </w:pPr>
      <w:r>
        <w:rPr>
          <w:rFonts w:cs="Arial"/>
          <w:szCs w:val="22"/>
        </w:rPr>
        <w:t>A</w:t>
      </w:r>
      <w:r w:rsidRPr="00A96F45">
        <w:rPr>
          <w:rFonts w:cs="Arial"/>
          <w:szCs w:val="22"/>
        </w:rPr>
        <w:t xml:space="preserve"> Broker Firm </w:t>
      </w:r>
      <w:r w:rsidR="00F82D04">
        <w:rPr>
          <w:rFonts w:cs="Arial"/>
          <w:szCs w:val="22"/>
        </w:rPr>
        <w:t xml:space="preserve">or ISV </w:t>
      </w:r>
      <w:r w:rsidRPr="00A96F45">
        <w:rPr>
          <w:rFonts w:cs="Arial"/>
          <w:szCs w:val="22"/>
        </w:rPr>
        <w:t xml:space="preserve">is more akin to a “market maker” than a “price taker,” but since a Broker Firm </w:t>
      </w:r>
      <w:r w:rsidR="00F82D04">
        <w:rPr>
          <w:rFonts w:cs="Arial"/>
          <w:szCs w:val="22"/>
        </w:rPr>
        <w:t xml:space="preserve">or ISV </w:t>
      </w:r>
      <w:r w:rsidRPr="00A96F45">
        <w:rPr>
          <w:rFonts w:cs="Arial"/>
          <w:szCs w:val="22"/>
        </w:rPr>
        <w:t xml:space="preserve">is not a counterparty to a SEF Contract, AEGIS-SEF has applied </w:t>
      </w:r>
      <w:r w:rsidR="00EF69CB">
        <w:rPr>
          <w:rFonts w:cs="Arial"/>
          <w:szCs w:val="22"/>
        </w:rPr>
        <w:t xml:space="preserve">a separate fee </w:t>
      </w:r>
      <w:r w:rsidRPr="00A96F45">
        <w:rPr>
          <w:rFonts w:cs="Arial"/>
          <w:szCs w:val="22"/>
        </w:rPr>
        <w:t xml:space="preserve">to Broker Firms </w:t>
      </w:r>
      <w:r w:rsidR="00F82D04">
        <w:rPr>
          <w:rFonts w:cs="Arial"/>
          <w:szCs w:val="22"/>
        </w:rPr>
        <w:t xml:space="preserve">and ISVs </w:t>
      </w:r>
      <w:r w:rsidRPr="00A96F45">
        <w:rPr>
          <w:rFonts w:cs="Arial"/>
          <w:szCs w:val="22"/>
        </w:rPr>
        <w:t xml:space="preserve">in designating the fees to be paid by Broker Firms </w:t>
      </w:r>
      <w:r w:rsidR="00F82D04">
        <w:rPr>
          <w:rFonts w:cs="Arial"/>
          <w:szCs w:val="22"/>
        </w:rPr>
        <w:t xml:space="preserve">and ISVs </w:t>
      </w:r>
      <w:r w:rsidRPr="00A96F45">
        <w:rPr>
          <w:rFonts w:cs="Arial"/>
          <w:szCs w:val="22"/>
        </w:rPr>
        <w:t xml:space="preserve">as set forth in Section (a) of this Exhibit K. Moreover, any user access fees applied to a Broker Firm </w:t>
      </w:r>
      <w:r w:rsidR="00F82D04">
        <w:rPr>
          <w:rFonts w:cs="Arial"/>
          <w:szCs w:val="22"/>
        </w:rPr>
        <w:t xml:space="preserve">or ISV </w:t>
      </w:r>
      <w:r w:rsidRPr="00A96F45">
        <w:rPr>
          <w:rFonts w:cs="Arial"/>
          <w:szCs w:val="22"/>
        </w:rPr>
        <w:t xml:space="preserve">must: (i) cover the cost of an unknown number of Market Participants (i.e., Customers) that a Broker Firm </w:t>
      </w:r>
      <w:r w:rsidR="00F82D04">
        <w:rPr>
          <w:rFonts w:cs="Arial"/>
          <w:szCs w:val="22"/>
        </w:rPr>
        <w:t xml:space="preserve">or ISV </w:t>
      </w:r>
      <w:r w:rsidRPr="00A96F45">
        <w:rPr>
          <w:rFonts w:cs="Arial"/>
          <w:szCs w:val="22"/>
        </w:rPr>
        <w:t>may represent and (ii) address the cost of providing an acceptable solution for those CTAs</w:t>
      </w:r>
      <w:r w:rsidR="00EF69CB">
        <w:rPr>
          <w:rFonts w:cs="Arial"/>
          <w:szCs w:val="22"/>
        </w:rPr>
        <w:t xml:space="preserve">, </w:t>
      </w:r>
      <w:r w:rsidRPr="00A96F45">
        <w:rPr>
          <w:rFonts w:cs="Arial"/>
          <w:szCs w:val="22"/>
        </w:rPr>
        <w:t xml:space="preserve">IBs </w:t>
      </w:r>
      <w:r w:rsidR="00EF69CB">
        <w:rPr>
          <w:rFonts w:cs="Arial"/>
          <w:szCs w:val="22"/>
        </w:rPr>
        <w:t xml:space="preserve">and other registered persons </w:t>
      </w:r>
      <w:r w:rsidRPr="00A96F45">
        <w:rPr>
          <w:rFonts w:cs="Arial"/>
          <w:szCs w:val="22"/>
        </w:rPr>
        <w:t xml:space="preserve">that need to comply with the interpretive guidance set forth in </w:t>
      </w:r>
      <w:r w:rsidR="006D49B7">
        <w:rPr>
          <w:rFonts w:cs="Arial"/>
          <w:szCs w:val="22"/>
        </w:rPr>
        <w:t xml:space="preserve">CFTC </w:t>
      </w:r>
      <w:r w:rsidRPr="00A96F45">
        <w:rPr>
          <w:rFonts w:cs="Arial"/>
          <w:szCs w:val="22"/>
        </w:rPr>
        <w:t>Staff Letter No. 21-19.</w:t>
      </w:r>
      <w:r w:rsidR="007510E2">
        <w:rPr>
          <w:rFonts w:cs="Arial"/>
          <w:szCs w:val="22"/>
        </w:rPr>
        <w:t xml:space="preserve"> Note also that the fees </w:t>
      </w:r>
      <w:r w:rsidR="007510E2">
        <w:rPr>
          <w:rFonts w:cs="Arial"/>
          <w:szCs w:val="22"/>
        </w:rPr>
        <w:lastRenderedPageBreak/>
        <w:t xml:space="preserve">applicable to a Person that is a Broker Firm </w:t>
      </w:r>
      <w:r w:rsidR="00F82D04">
        <w:rPr>
          <w:rFonts w:cs="Arial"/>
          <w:szCs w:val="22"/>
        </w:rPr>
        <w:t xml:space="preserve">or ISV </w:t>
      </w:r>
      <w:r w:rsidR="007510E2">
        <w:rPr>
          <w:rFonts w:cs="Arial"/>
          <w:szCs w:val="22"/>
        </w:rPr>
        <w:t>when, and if, such Person is buying or selling SEF Contracts in its own name and for its own account, may vary as set forth in Clarifying Statement #</w:t>
      </w:r>
      <w:r w:rsidR="00E8104C">
        <w:rPr>
          <w:rFonts w:cs="Arial"/>
          <w:szCs w:val="22"/>
        </w:rPr>
        <w:t>6</w:t>
      </w:r>
      <w:r w:rsidR="007510E2">
        <w:rPr>
          <w:rFonts w:cs="Arial"/>
          <w:szCs w:val="22"/>
        </w:rPr>
        <w:t xml:space="preserve"> as shown above in this Exhibit K. </w:t>
      </w:r>
    </w:p>
    <w:p w14:paraId="7B60AB91" w14:textId="77777777" w:rsidR="00A96F45" w:rsidRPr="00A96F45" w:rsidRDefault="00A96F45" w:rsidP="00A96F45">
      <w:pPr>
        <w:widowControl w:val="0"/>
        <w:autoSpaceDE w:val="0"/>
        <w:autoSpaceDN w:val="0"/>
        <w:spacing w:after="0"/>
        <w:ind w:right="148"/>
        <w:rPr>
          <w:rFonts w:cs="Arial"/>
          <w:szCs w:val="22"/>
        </w:rPr>
      </w:pPr>
    </w:p>
    <w:p w14:paraId="7B60AB92" w14:textId="43C4961A" w:rsidR="008D6A0F" w:rsidRPr="00EA2B02" w:rsidRDefault="00F0141B" w:rsidP="00B93558">
      <w:pPr>
        <w:widowControl w:val="0"/>
        <w:autoSpaceDE w:val="0"/>
        <w:autoSpaceDN w:val="0"/>
        <w:spacing w:after="0"/>
        <w:ind w:right="148"/>
        <w:rPr>
          <w:rFonts w:eastAsia="Times New Roman" w:cs="Arial"/>
          <w:szCs w:val="22"/>
        </w:rPr>
      </w:pPr>
      <w:bookmarkStart w:id="4" w:name="_Hlk91063128"/>
      <w:r w:rsidRPr="00A96F45">
        <w:rPr>
          <w:rFonts w:cs="Arial"/>
          <w:szCs w:val="22"/>
        </w:rPr>
        <w:t xml:space="preserve">For the foregoing reasons, AEGIS-SEF has proposed differentiating its fees, as shown above in Section (a) of this Exhibit K, among (i) </w:t>
      </w:r>
      <w:r w:rsidR="0060723E">
        <w:rPr>
          <w:rFonts w:cs="Arial"/>
          <w:szCs w:val="22"/>
        </w:rPr>
        <w:t>Financial Counterparties</w:t>
      </w:r>
      <w:r w:rsidR="00615333">
        <w:rPr>
          <w:rFonts w:cs="Arial"/>
          <w:szCs w:val="22"/>
        </w:rPr>
        <w:t xml:space="preserve"> </w:t>
      </w:r>
      <w:r w:rsidRPr="00A96F45">
        <w:rPr>
          <w:rFonts w:cs="Arial"/>
          <w:szCs w:val="22"/>
        </w:rPr>
        <w:t>(as “Makers”), (ii) Broker Firms</w:t>
      </w:r>
      <w:r w:rsidR="00F82D04">
        <w:rPr>
          <w:rFonts w:cs="Arial"/>
          <w:szCs w:val="22"/>
        </w:rPr>
        <w:t xml:space="preserve"> and ISVs</w:t>
      </w:r>
      <w:r w:rsidRPr="00A96F45">
        <w:rPr>
          <w:rFonts w:cs="Arial"/>
          <w:szCs w:val="22"/>
        </w:rPr>
        <w:t>, and (iii) Market Participants (as “Takers”).</w:t>
      </w:r>
      <w:bookmarkEnd w:id="4"/>
    </w:p>
    <w:sectPr w:rsidR="008D6A0F" w:rsidRPr="00EA2B02" w:rsidSect="00810814">
      <w:headerReference w:type="default" r:id="rId11"/>
      <w:footerReference w:type="defaul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0A74" w14:textId="77777777" w:rsidR="00423BAA" w:rsidRDefault="00423BAA">
      <w:pPr>
        <w:spacing w:after="0"/>
      </w:pPr>
      <w:r>
        <w:separator/>
      </w:r>
    </w:p>
  </w:endnote>
  <w:endnote w:type="continuationSeparator" w:id="0">
    <w:p w14:paraId="6399D80A" w14:textId="77777777" w:rsidR="00423BAA" w:rsidRDefault="00423BAA">
      <w:pPr>
        <w:spacing w:after="0"/>
      </w:pPr>
      <w:r>
        <w:continuationSeparator/>
      </w:r>
    </w:p>
  </w:endnote>
  <w:endnote w:type="continuationNotice" w:id="1">
    <w:p w14:paraId="0409BB63" w14:textId="77777777" w:rsidR="00423BAA" w:rsidRDefault="00423B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17606"/>
      <w:docPartObj>
        <w:docPartGallery w:val="Page Numbers (Bottom of Page)"/>
        <w:docPartUnique/>
      </w:docPartObj>
    </w:sdtPr>
    <w:sdtEndPr>
      <w:rPr>
        <w:noProof/>
      </w:rPr>
    </w:sdtEndPr>
    <w:sdtContent>
      <w:p w14:paraId="7B60AB96" w14:textId="77777777" w:rsidR="00715E38" w:rsidRDefault="00F0141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B60AB97" w14:textId="77777777" w:rsidR="00715E38" w:rsidRDefault="00F0141B" w:rsidP="00715E38">
    <w:pPr>
      <w:pStyle w:val="Footer"/>
      <w:jc w:val="center"/>
    </w:pPr>
    <w:r w:rsidRPr="00C81219">
      <w:rPr>
        <w:rFonts w:cs="Arial"/>
        <w:b/>
        <w:caps/>
        <w:color w:val="000000"/>
        <w:szCs w:val="22"/>
      </w:rPr>
      <w:t>C</w:t>
    </w:r>
    <w:r w:rsidRPr="00C81219">
      <w:rPr>
        <w:rFonts w:cs="Arial"/>
        <w:b/>
        <w:color w:val="000000"/>
        <w:szCs w:val="22"/>
      </w:rPr>
      <w:t>onfidential Treatment Requested by AEGIS-SEF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1744" w14:textId="77777777" w:rsidR="00423BAA" w:rsidRDefault="00423BAA">
      <w:pPr>
        <w:spacing w:after="0"/>
      </w:pPr>
      <w:r>
        <w:separator/>
      </w:r>
    </w:p>
  </w:footnote>
  <w:footnote w:type="continuationSeparator" w:id="0">
    <w:p w14:paraId="4FE94BC9" w14:textId="77777777" w:rsidR="00423BAA" w:rsidRDefault="00423BAA">
      <w:pPr>
        <w:spacing w:after="0"/>
      </w:pPr>
      <w:r>
        <w:continuationSeparator/>
      </w:r>
    </w:p>
  </w:footnote>
  <w:footnote w:type="continuationNotice" w:id="1">
    <w:p w14:paraId="4D386128" w14:textId="77777777" w:rsidR="00423BAA" w:rsidRDefault="00423B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AB94" w14:textId="03A4D229" w:rsidR="00CF638D" w:rsidRDefault="00CF6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04C418"/>
    <w:lvl w:ilvl="0">
      <w:start w:val="1"/>
      <w:numFmt w:val="decimal"/>
      <w:pStyle w:val="ListNumber"/>
      <w:lvlText w:val="%1."/>
      <w:lvlJc w:val="left"/>
      <w:pPr>
        <w:tabs>
          <w:tab w:val="num" w:pos="9360"/>
        </w:tabs>
        <w:ind w:left="9360" w:hanging="360"/>
      </w:pPr>
    </w:lvl>
  </w:abstractNum>
  <w:abstractNum w:abstractNumId="1" w15:restartNumberingAfterBreak="0">
    <w:nsid w:val="01623419"/>
    <w:multiLevelType w:val="hybridMultilevel"/>
    <w:tmpl w:val="A98E183C"/>
    <w:lvl w:ilvl="0" w:tplc="E0B4E852">
      <w:start w:val="1"/>
      <w:numFmt w:val="bullet"/>
      <w:lvlText w:val=""/>
      <w:lvlJc w:val="left"/>
      <w:pPr>
        <w:ind w:left="720" w:hanging="360"/>
      </w:pPr>
      <w:rPr>
        <w:rFonts w:ascii="Symbol" w:hAnsi="Symbol" w:cs="Symbol" w:hint="default"/>
      </w:rPr>
    </w:lvl>
    <w:lvl w:ilvl="1" w:tplc="13E6AE78" w:tentative="1">
      <w:start w:val="1"/>
      <w:numFmt w:val="lowerLetter"/>
      <w:lvlText w:val="%2."/>
      <w:lvlJc w:val="left"/>
      <w:pPr>
        <w:ind w:left="1440" w:hanging="360"/>
      </w:pPr>
    </w:lvl>
    <w:lvl w:ilvl="2" w:tplc="CD4210DC" w:tentative="1">
      <w:start w:val="1"/>
      <w:numFmt w:val="lowerRoman"/>
      <w:lvlText w:val="%3."/>
      <w:lvlJc w:val="right"/>
      <w:pPr>
        <w:ind w:left="2160" w:hanging="180"/>
      </w:pPr>
    </w:lvl>
    <w:lvl w:ilvl="3" w:tplc="22047876" w:tentative="1">
      <w:start w:val="1"/>
      <w:numFmt w:val="decimal"/>
      <w:lvlText w:val="%4."/>
      <w:lvlJc w:val="left"/>
      <w:pPr>
        <w:ind w:left="2880" w:hanging="360"/>
      </w:pPr>
    </w:lvl>
    <w:lvl w:ilvl="4" w:tplc="A7563FA0" w:tentative="1">
      <w:start w:val="1"/>
      <w:numFmt w:val="lowerLetter"/>
      <w:lvlText w:val="%5."/>
      <w:lvlJc w:val="left"/>
      <w:pPr>
        <w:ind w:left="3600" w:hanging="360"/>
      </w:pPr>
    </w:lvl>
    <w:lvl w:ilvl="5" w:tplc="57A60724" w:tentative="1">
      <w:start w:val="1"/>
      <w:numFmt w:val="lowerRoman"/>
      <w:lvlText w:val="%6."/>
      <w:lvlJc w:val="right"/>
      <w:pPr>
        <w:ind w:left="4320" w:hanging="180"/>
      </w:pPr>
    </w:lvl>
    <w:lvl w:ilvl="6" w:tplc="3C9818CC" w:tentative="1">
      <w:start w:val="1"/>
      <w:numFmt w:val="decimal"/>
      <w:lvlText w:val="%7."/>
      <w:lvlJc w:val="left"/>
      <w:pPr>
        <w:ind w:left="5040" w:hanging="360"/>
      </w:pPr>
    </w:lvl>
    <w:lvl w:ilvl="7" w:tplc="ABE4BF96" w:tentative="1">
      <w:start w:val="1"/>
      <w:numFmt w:val="lowerLetter"/>
      <w:lvlText w:val="%8."/>
      <w:lvlJc w:val="left"/>
      <w:pPr>
        <w:ind w:left="5760" w:hanging="360"/>
      </w:pPr>
    </w:lvl>
    <w:lvl w:ilvl="8" w:tplc="87E4BF4C" w:tentative="1">
      <w:start w:val="1"/>
      <w:numFmt w:val="lowerRoman"/>
      <w:lvlText w:val="%9."/>
      <w:lvlJc w:val="right"/>
      <w:pPr>
        <w:ind w:left="6480" w:hanging="180"/>
      </w:pPr>
    </w:lvl>
  </w:abstractNum>
  <w:abstractNum w:abstractNumId="2" w15:restartNumberingAfterBreak="0">
    <w:nsid w:val="01717328"/>
    <w:multiLevelType w:val="hybridMultilevel"/>
    <w:tmpl w:val="4614F5EE"/>
    <w:lvl w:ilvl="0" w:tplc="BEE4A5F4">
      <w:start w:val="1"/>
      <w:numFmt w:val="bullet"/>
      <w:lvlText w:val=""/>
      <w:lvlJc w:val="left"/>
      <w:pPr>
        <w:ind w:left="720" w:hanging="360"/>
      </w:pPr>
      <w:rPr>
        <w:rFonts w:ascii="Symbol" w:hAnsi="Symbol" w:cs="Symbol" w:hint="default"/>
      </w:rPr>
    </w:lvl>
    <w:lvl w:ilvl="1" w:tplc="1A34A64A" w:tentative="1">
      <w:start w:val="1"/>
      <w:numFmt w:val="bullet"/>
      <w:lvlText w:val="o"/>
      <w:lvlJc w:val="left"/>
      <w:pPr>
        <w:ind w:left="1440" w:hanging="360"/>
      </w:pPr>
      <w:rPr>
        <w:rFonts w:ascii="Courier New" w:hAnsi="Courier New" w:cs="Courier New" w:hint="default"/>
      </w:rPr>
    </w:lvl>
    <w:lvl w:ilvl="2" w:tplc="D3BEA8A6" w:tentative="1">
      <w:start w:val="1"/>
      <w:numFmt w:val="bullet"/>
      <w:lvlText w:val=""/>
      <w:lvlJc w:val="left"/>
      <w:pPr>
        <w:ind w:left="2160" w:hanging="360"/>
      </w:pPr>
      <w:rPr>
        <w:rFonts w:ascii="Wingdings" w:hAnsi="Wingdings" w:cs="Wingdings" w:hint="default"/>
      </w:rPr>
    </w:lvl>
    <w:lvl w:ilvl="3" w:tplc="76A8A5F0" w:tentative="1">
      <w:start w:val="1"/>
      <w:numFmt w:val="bullet"/>
      <w:lvlText w:val=""/>
      <w:lvlJc w:val="left"/>
      <w:pPr>
        <w:ind w:left="2880" w:hanging="360"/>
      </w:pPr>
      <w:rPr>
        <w:rFonts w:ascii="Symbol" w:hAnsi="Symbol" w:cs="Symbol" w:hint="default"/>
      </w:rPr>
    </w:lvl>
    <w:lvl w:ilvl="4" w:tplc="6B2A8604" w:tentative="1">
      <w:start w:val="1"/>
      <w:numFmt w:val="bullet"/>
      <w:lvlText w:val="o"/>
      <w:lvlJc w:val="left"/>
      <w:pPr>
        <w:ind w:left="3600" w:hanging="360"/>
      </w:pPr>
      <w:rPr>
        <w:rFonts w:ascii="Courier New" w:hAnsi="Courier New" w:cs="Courier New" w:hint="default"/>
      </w:rPr>
    </w:lvl>
    <w:lvl w:ilvl="5" w:tplc="DB48E242" w:tentative="1">
      <w:start w:val="1"/>
      <w:numFmt w:val="bullet"/>
      <w:lvlText w:val=""/>
      <w:lvlJc w:val="left"/>
      <w:pPr>
        <w:ind w:left="4320" w:hanging="360"/>
      </w:pPr>
      <w:rPr>
        <w:rFonts w:ascii="Wingdings" w:hAnsi="Wingdings" w:cs="Wingdings" w:hint="default"/>
      </w:rPr>
    </w:lvl>
    <w:lvl w:ilvl="6" w:tplc="7F401C52" w:tentative="1">
      <w:start w:val="1"/>
      <w:numFmt w:val="bullet"/>
      <w:lvlText w:val=""/>
      <w:lvlJc w:val="left"/>
      <w:pPr>
        <w:ind w:left="5040" w:hanging="360"/>
      </w:pPr>
      <w:rPr>
        <w:rFonts w:ascii="Symbol" w:hAnsi="Symbol" w:cs="Symbol" w:hint="default"/>
      </w:rPr>
    </w:lvl>
    <w:lvl w:ilvl="7" w:tplc="D9B0EBFC" w:tentative="1">
      <w:start w:val="1"/>
      <w:numFmt w:val="bullet"/>
      <w:lvlText w:val="o"/>
      <w:lvlJc w:val="left"/>
      <w:pPr>
        <w:ind w:left="5760" w:hanging="360"/>
      </w:pPr>
      <w:rPr>
        <w:rFonts w:ascii="Courier New" w:hAnsi="Courier New" w:cs="Courier New" w:hint="default"/>
      </w:rPr>
    </w:lvl>
    <w:lvl w:ilvl="8" w:tplc="CFC085A0" w:tentative="1">
      <w:start w:val="1"/>
      <w:numFmt w:val="bullet"/>
      <w:lvlText w:val=""/>
      <w:lvlJc w:val="left"/>
      <w:pPr>
        <w:ind w:left="6480" w:hanging="360"/>
      </w:pPr>
      <w:rPr>
        <w:rFonts w:ascii="Wingdings" w:hAnsi="Wingdings" w:cs="Wingdings" w:hint="default"/>
      </w:rPr>
    </w:lvl>
  </w:abstractNum>
  <w:abstractNum w:abstractNumId="3" w15:restartNumberingAfterBreak="0">
    <w:nsid w:val="0196765D"/>
    <w:multiLevelType w:val="hybridMultilevel"/>
    <w:tmpl w:val="1C2AF6FA"/>
    <w:lvl w:ilvl="0" w:tplc="B7BE6A42">
      <w:start w:val="1"/>
      <w:numFmt w:val="decimal"/>
      <w:lvlText w:val="%1."/>
      <w:lvlJc w:val="left"/>
      <w:pPr>
        <w:ind w:left="720" w:hanging="360"/>
      </w:pPr>
    </w:lvl>
    <w:lvl w:ilvl="1" w:tplc="F1A4A2D0" w:tentative="1">
      <w:start w:val="1"/>
      <w:numFmt w:val="lowerLetter"/>
      <w:lvlText w:val="%2."/>
      <w:lvlJc w:val="left"/>
      <w:pPr>
        <w:ind w:left="1440" w:hanging="360"/>
      </w:pPr>
    </w:lvl>
    <w:lvl w:ilvl="2" w:tplc="A8F0882E" w:tentative="1">
      <w:start w:val="1"/>
      <w:numFmt w:val="lowerRoman"/>
      <w:lvlText w:val="%3."/>
      <w:lvlJc w:val="right"/>
      <w:pPr>
        <w:ind w:left="2160" w:hanging="180"/>
      </w:pPr>
    </w:lvl>
    <w:lvl w:ilvl="3" w:tplc="F6023426" w:tentative="1">
      <w:start w:val="1"/>
      <w:numFmt w:val="decimal"/>
      <w:lvlText w:val="%4."/>
      <w:lvlJc w:val="left"/>
      <w:pPr>
        <w:ind w:left="2880" w:hanging="360"/>
      </w:pPr>
    </w:lvl>
    <w:lvl w:ilvl="4" w:tplc="13D425A8" w:tentative="1">
      <w:start w:val="1"/>
      <w:numFmt w:val="lowerLetter"/>
      <w:lvlText w:val="%5."/>
      <w:lvlJc w:val="left"/>
      <w:pPr>
        <w:ind w:left="3600" w:hanging="360"/>
      </w:pPr>
    </w:lvl>
    <w:lvl w:ilvl="5" w:tplc="2708C55E" w:tentative="1">
      <w:start w:val="1"/>
      <w:numFmt w:val="lowerRoman"/>
      <w:lvlText w:val="%6."/>
      <w:lvlJc w:val="right"/>
      <w:pPr>
        <w:ind w:left="4320" w:hanging="180"/>
      </w:pPr>
    </w:lvl>
    <w:lvl w:ilvl="6" w:tplc="3A8C6D34" w:tentative="1">
      <w:start w:val="1"/>
      <w:numFmt w:val="decimal"/>
      <w:lvlText w:val="%7."/>
      <w:lvlJc w:val="left"/>
      <w:pPr>
        <w:ind w:left="5040" w:hanging="360"/>
      </w:pPr>
    </w:lvl>
    <w:lvl w:ilvl="7" w:tplc="D9646F60" w:tentative="1">
      <w:start w:val="1"/>
      <w:numFmt w:val="lowerLetter"/>
      <w:lvlText w:val="%8."/>
      <w:lvlJc w:val="left"/>
      <w:pPr>
        <w:ind w:left="5760" w:hanging="360"/>
      </w:pPr>
    </w:lvl>
    <w:lvl w:ilvl="8" w:tplc="17E63926" w:tentative="1">
      <w:start w:val="1"/>
      <w:numFmt w:val="lowerRoman"/>
      <w:lvlText w:val="%9."/>
      <w:lvlJc w:val="right"/>
      <w:pPr>
        <w:ind w:left="6480" w:hanging="180"/>
      </w:pPr>
    </w:lvl>
  </w:abstractNum>
  <w:abstractNum w:abstractNumId="4" w15:restartNumberingAfterBreak="0">
    <w:nsid w:val="022C7404"/>
    <w:multiLevelType w:val="hybridMultilevel"/>
    <w:tmpl w:val="C6F2DA18"/>
    <w:lvl w:ilvl="0" w:tplc="F3189F1A">
      <w:start w:val="1"/>
      <w:numFmt w:val="decimal"/>
      <w:lvlText w:val="%1)"/>
      <w:lvlJc w:val="left"/>
      <w:pPr>
        <w:ind w:left="720" w:hanging="360"/>
      </w:pPr>
      <w:rPr>
        <w:rFonts w:cstheme="minorBidi" w:hint="default"/>
      </w:rPr>
    </w:lvl>
    <w:lvl w:ilvl="1" w:tplc="48D0E282">
      <w:start w:val="1"/>
      <w:numFmt w:val="lowerLetter"/>
      <w:lvlText w:val="%2."/>
      <w:lvlJc w:val="left"/>
      <w:pPr>
        <w:ind w:left="1440" w:hanging="360"/>
      </w:pPr>
    </w:lvl>
    <w:lvl w:ilvl="2" w:tplc="4810E39A" w:tentative="1">
      <w:start w:val="1"/>
      <w:numFmt w:val="lowerRoman"/>
      <w:lvlText w:val="%3."/>
      <w:lvlJc w:val="right"/>
      <w:pPr>
        <w:ind w:left="2160" w:hanging="180"/>
      </w:pPr>
    </w:lvl>
    <w:lvl w:ilvl="3" w:tplc="2D24311C" w:tentative="1">
      <w:start w:val="1"/>
      <w:numFmt w:val="decimal"/>
      <w:lvlText w:val="%4."/>
      <w:lvlJc w:val="left"/>
      <w:pPr>
        <w:ind w:left="2880" w:hanging="360"/>
      </w:pPr>
    </w:lvl>
    <w:lvl w:ilvl="4" w:tplc="48241B78" w:tentative="1">
      <w:start w:val="1"/>
      <w:numFmt w:val="lowerLetter"/>
      <w:lvlText w:val="%5."/>
      <w:lvlJc w:val="left"/>
      <w:pPr>
        <w:ind w:left="3600" w:hanging="360"/>
      </w:pPr>
    </w:lvl>
    <w:lvl w:ilvl="5" w:tplc="4B56B538" w:tentative="1">
      <w:start w:val="1"/>
      <w:numFmt w:val="lowerRoman"/>
      <w:lvlText w:val="%6."/>
      <w:lvlJc w:val="right"/>
      <w:pPr>
        <w:ind w:left="4320" w:hanging="180"/>
      </w:pPr>
    </w:lvl>
    <w:lvl w:ilvl="6" w:tplc="9428550E" w:tentative="1">
      <w:start w:val="1"/>
      <w:numFmt w:val="decimal"/>
      <w:lvlText w:val="%7."/>
      <w:lvlJc w:val="left"/>
      <w:pPr>
        <w:ind w:left="5040" w:hanging="360"/>
      </w:pPr>
    </w:lvl>
    <w:lvl w:ilvl="7" w:tplc="62B8BF1C" w:tentative="1">
      <w:start w:val="1"/>
      <w:numFmt w:val="lowerLetter"/>
      <w:lvlText w:val="%8."/>
      <w:lvlJc w:val="left"/>
      <w:pPr>
        <w:ind w:left="5760" w:hanging="360"/>
      </w:pPr>
    </w:lvl>
    <w:lvl w:ilvl="8" w:tplc="4BE891CA" w:tentative="1">
      <w:start w:val="1"/>
      <w:numFmt w:val="lowerRoman"/>
      <w:lvlText w:val="%9."/>
      <w:lvlJc w:val="right"/>
      <w:pPr>
        <w:ind w:left="6480" w:hanging="180"/>
      </w:pPr>
    </w:lvl>
  </w:abstractNum>
  <w:abstractNum w:abstractNumId="5" w15:restartNumberingAfterBreak="0">
    <w:nsid w:val="07A21320"/>
    <w:multiLevelType w:val="hybridMultilevel"/>
    <w:tmpl w:val="3B6272DC"/>
    <w:lvl w:ilvl="0" w:tplc="EA382B3A">
      <w:start w:val="1"/>
      <w:numFmt w:val="bullet"/>
      <w:lvlText w:val=""/>
      <w:lvlJc w:val="left"/>
      <w:pPr>
        <w:ind w:left="720" w:hanging="360"/>
      </w:pPr>
      <w:rPr>
        <w:rFonts w:ascii="Wingdings" w:hAnsi="Wingdings" w:hint="default"/>
      </w:rPr>
    </w:lvl>
    <w:lvl w:ilvl="1" w:tplc="DB4A47FE">
      <w:start w:val="1"/>
      <w:numFmt w:val="bullet"/>
      <w:lvlText w:val="o"/>
      <w:lvlJc w:val="left"/>
      <w:pPr>
        <w:ind w:left="1440" w:hanging="360"/>
      </w:pPr>
      <w:rPr>
        <w:rFonts w:ascii="Courier New" w:hAnsi="Courier New" w:cs="Courier New" w:hint="default"/>
      </w:rPr>
    </w:lvl>
    <w:lvl w:ilvl="2" w:tplc="5B568396" w:tentative="1">
      <w:start w:val="1"/>
      <w:numFmt w:val="bullet"/>
      <w:lvlText w:val=""/>
      <w:lvlJc w:val="left"/>
      <w:pPr>
        <w:ind w:left="2160" w:hanging="360"/>
      </w:pPr>
      <w:rPr>
        <w:rFonts w:ascii="Wingdings" w:hAnsi="Wingdings" w:cs="Wingdings" w:hint="default"/>
      </w:rPr>
    </w:lvl>
    <w:lvl w:ilvl="3" w:tplc="72C0CEC4" w:tentative="1">
      <w:start w:val="1"/>
      <w:numFmt w:val="bullet"/>
      <w:lvlText w:val=""/>
      <w:lvlJc w:val="left"/>
      <w:pPr>
        <w:ind w:left="2880" w:hanging="360"/>
      </w:pPr>
      <w:rPr>
        <w:rFonts w:ascii="Symbol" w:hAnsi="Symbol" w:cs="Symbol" w:hint="default"/>
      </w:rPr>
    </w:lvl>
    <w:lvl w:ilvl="4" w:tplc="E6644CA6" w:tentative="1">
      <w:start w:val="1"/>
      <w:numFmt w:val="bullet"/>
      <w:lvlText w:val="o"/>
      <w:lvlJc w:val="left"/>
      <w:pPr>
        <w:ind w:left="3600" w:hanging="360"/>
      </w:pPr>
      <w:rPr>
        <w:rFonts w:ascii="Courier New" w:hAnsi="Courier New" w:cs="Courier New" w:hint="default"/>
      </w:rPr>
    </w:lvl>
    <w:lvl w:ilvl="5" w:tplc="F7A03946" w:tentative="1">
      <w:start w:val="1"/>
      <w:numFmt w:val="bullet"/>
      <w:lvlText w:val=""/>
      <w:lvlJc w:val="left"/>
      <w:pPr>
        <w:ind w:left="4320" w:hanging="360"/>
      </w:pPr>
      <w:rPr>
        <w:rFonts w:ascii="Wingdings" w:hAnsi="Wingdings" w:cs="Wingdings" w:hint="default"/>
      </w:rPr>
    </w:lvl>
    <w:lvl w:ilvl="6" w:tplc="91DABD86" w:tentative="1">
      <w:start w:val="1"/>
      <w:numFmt w:val="bullet"/>
      <w:lvlText w:val=""/>
      <w:lvlJc w:val="left"/>
      <w:pPr>
        <w:ind w:left="5040" w:hanging="360"/>
      </w:pPr>
      <w:rPr>
        <w:rFonts w:ascii="Symbol" w:hAnsi="Symbol" w:cs="Symbol" w:hint="default"/>
      </w:rPr>
    </w:lvl>
    <w:lvl w:ilvl="7" w:tplc="54886210" w:tentative="1">
      <w:start w:val="1"/>
      <w:numFmt w:val="bullet"/>
      <w:lvlText w:val="o"/>
      <w:lvlJc w:val="left"/>
      <w:pPr>
        <w:ind w:left="5760" w:hanging="360"/>
      </w:pPr>
      <w:rPr>
        <w:rFonts w:ascii="Courier New" w:hAnsi="Courier New" w:cs="Courier New" w:hint="default"/>
      </w:rPr>
    </w:lvl>
    <w:lvl w:ilvl="8" w:tplc="601467E2" w:tentative="1">
      <w:start w:val="1"/>
      <w:numFmt w:val="bullet"/>
      <w:lvlText w:val=""/>
      <w:lvlJc w:val="left"/>
      <w:pPr>
        <w:ind w:left="6480" w:hanging="360"/>
      </w:pPr>
      <w:rPr>
        <w:rFonts w:ascii="Wingdings" w:hAnsi="Wingdings" w:cs="Wingdings" w:hint="default"/>
      </w:rPr>
    </w:lvl>
  </w:abstractNum>
  <w:abstractNum w:abstractNumId="6" w15:restartNumberingAfterBreak="0">
    <w:nsid w:val="080E267E"/>
    <w:multiLevelType w:val="hybridMultilevel"/>
    <w:tmpl w:val="357C4D04"/>
    <w:lvl w:ilvl="0" w:tplc="DA5EC262">
      <w:start w:val="1"/>
      <w:numFmt w:val="decimal"/>
      <w:lvlText w:val="%1."/>
      <w:lvlJc w:val="left"/>
      <w:pPr>
        <w:ind w:left="459" w:hanging="360"/>
      </w:pPr>
      <w:rPr>
        <w:rFonts w:hint="default"/>
      </w:rPr>
    </w:lvl>
    <w:lvl w:ilvl="1" w:tplc="BBDC6A78" w:tentative="1">
      <w:start w:val="1"/>
      <w:numFmt w:val="lowerLetter"/>
      <w:lvlText w:val="%2."/>
      <w:lvlJc w:val="left"/>
      <w:pPr>
        <w:ind w:left="1179" w:hanging="360"/>
      </w:pPr>
    </w:lvl>
    <w:lvl w:ilvl="2" w:tplc="02B41CD0" w:tentative="1">
      <w:start w:val="1"/>
      <w:numFmt w:val="lowerRoman"/>
      <w:lvlText w:val="%3."/>
      <w:lvlJc w:val="right"/>
      <w:pPr>
        <w:ind w:left="1899" w:hanging="180"/>
      </w:pPr>
    </w:lvl>
    <w:lvl w:ilvl="3" w:tplc="9E5CDC5A" w:tentative="1">
      <w:start w:val="1"/>
      <w:numFmt w:val="decimal"/>
      <w:lvlText w:val="%4."/>
      <w:lvlJc w:val="left"/>
      <w:pPr>
        <w:ind w:left="2619" w:hanging="360"/>
      </w:pPr>
    </w:lvl>
    <w:lvl w:ilvl="4" w:tplc="EE028902" w:tentative="1">
      <w:start w:val="1"/>
      <w:numFmt w:val="lowerLetter"/>
      <w:lvlText w:val="%5."/>
      <w:lvlJc w:val="left"/>
      <w:pPr>
        <w:ind w:left="3339" w:hanging="360"/>
      </w:pPr>
    </w:lvl>
    <w:lvl w:ilvl="5" w:tplc="B1883096" w:tentative="1">
      <w:start w:val="1"/>
      <w:numFmt w:val="lowerRoman"/>
      <w:lvlText w:val="%6."/>
      <w:lvlJc w:val="right"/>
      <w:pPr>
        <w:ind w:left="4059" w:hanging="180"/>
      </w:pPr>
    </w:lvl>
    <w:lvl w:ilvl="6" w:tplc="55202126" w:tentative="1">
      <w:start w:val="1"/>
      <w:numFmt w:val="decimal"/>
      <w:lvlText w:val="%7."/>
      <w:lvlJc w:val="left"/>
      <w:pPr>
        <w:ind w:left="4779" w:hanging="360"/>
      </w:pPr>
    </w:lvl>
    <w:lvl w:ilvl="7" w:tplc="275AF414" w:tentative="1">
      <w:start w:val="1"/>
      <w:numFmt w:val="lowerLetter"/>
      <w:lvlText w:val="%8."/>
      <w:lvlJc w:val="left"/>
      <w:pPr>
        <w:ind w:left="5499" w:hanging="360"/>
      </w:pPr>
    </w:lvl>
    <w:lvl w:ilvl="8" w:tplc="4E14DDBA" w:tentative="1">
      <w:start w:val="1"/>
      <w:numFmt w:val="lowerRoman"/>
      <w:lvlText w:val="%9."/>
      <w:lvlJc w:val="right"/>
      <w:pPr>
        <w:ind w:left="6219" w:hanging="180"/>
      </w:pPr>
    </w:lvl>
  </w:abstractNum>
  <w:abstractNum w:abstractNumId="7" w15:restartNumberingAfterBreak="0">
    <w:nsid w:val="0C0C5C36"/>
    <w:multiLevelType w:val="hybridMultilevel"/>
    <w:tmpl w:val="9EF83538"/>
    <w:lvl w:ilvl="0" w:tplc="52E6BEEA">
      <w:start w:val="1"/>
      <w:numFmt w:val="bullet"/>
      <w:lvlText w:val=""/>
      <w:lvlJc w:val="left"/>
      <w:pPr>
        <w:ind w:left="720" w:hanging="360"/>
      </w:pPr>
      <w:rPr>
        <w:rFonts w:ascii="Symbol" w:hAnsi="Symbol" w:cs="Symbol" w:hint="default"/>
      </w:rPr>
    </w:lvl>
    <w:lvl w:ilvl="1" w:tplc="AB6AAF84" w:tentative="1">
      <w:start w:val="1"/>
      <w:numFmt w:val="lowerLetter"/>
      <w:lvlText w:val="%2."/>
      <w:lvlJc w:val="left"/>
      <w:pPr>
        <w:ind w:left="1440" w:hanging="360"/>
      </w:pPr>
    </w:lvl>
    <w:lvl w:ilvl="2" w:tplc="FE72EDA2" w:tentative="1">
      <w:start w:val="1"/>
      <w:numFmt w:val="lowerRoman"/>
      <w:lvlText w:val="%3."/>
      <w:lvlJc w:val="right"/>
      <w:pPr>
        <w:ind w:left="2160" w:hanging="180"/>
      </w:pPr>
    </w:lvl>
    <w:lvl w:ilvl="3" w:tplc="280816AC" w:tentative="1">
      <w:start w:val="1"/>
      <w:numFmt w:val="decimal"/>
      <w:lvlText w:val="%4."/>
      <w:lvlJc w:val="left"/>
      <w:pPr>
        <w:ind w:left="2880" w:hanging="360"/>
      </w:pPr>
    </w:lvl>
    <w:lvl w:ilvl="4" w:tplc="290877C8" w:tentative="1">
      <w:start w:val="1"/>
      <w:numFmt w:val="lowerLetter"/>
      <w:lvlText w:val="%5."/>
      <w:lvlJc w:val="left"/>
      <w:pPr>
        <w:ind w:left="3600" w:hanging="360"/>
      </w:pPr>
    </w:lvl>
    <w:lvl w:ilvl="5" w:tplc="CA1AE128" w:tentative="1">
      <w:start w:val="1"/>
      <w:numFmt w:val="lowerRoman"/>
      <w:lvlText w:val="%6."/>
      <w:lvlJc w:val="right"/>
      <w:pPr>
        <w:ind w:left="4320" w:hanging="180"/>
      </w:pPr>
    </w:lvl>
    <w:lvl w:ilvl="6" w:tplc="79A2A0FC" w:tentative="1">
      <w:start w:val="1"/>
      <w:numFmt w:val="decimal"/>
      <w:lvlText w:val="%7."/>
      <w:lvlJc w:val="left"/>
      <w:pPr>
        <w:ind w:left="5040" w:hanging="360"/>
      </w:pPr>
    </w:lvl>
    <w:lvl w:ilvl="7" w:tplc="90DA9FB8" w:tentative="1">
      <w:start w:val="1"/>
      <w:numFmt w:val="lowerLetter"/>
      <w:lvlText w:val="%8."/>
      <w:lvlJc w:val="left"/>
      <w:pPr>
        <w:ind w:left="5760" w:hanging="360"/>
      </w:pPr>
    </w:lvl>
    <w:lvl w:ilvl="8" w:tplc="00588E76" w:tentative="1">
      <w:start w:val="1"/>
      <w:numFmt w:val="lowerRoman"/>
      <w:lvlText w:val="%9."/>
      <w:lvlJc w:val="right"/>
      <w:pPr>
        <w:ind w:left="6480" w:hanging="180"/>
      </w:pPr>
    </w:lvl>
  </w:abstractNum>
  <w:abstractNum w:abstractNumId="8" w15:restartNumberingAfterBreak="0">
    <w:nsid w:val="0F282004"/>
    <w:multiLevelType w:val="hybridMultilevel"/>
    <w:tmpl w:val="E22C47FE"/>
    <w:lvl w:ilvl="0" w:tplc="1CE018C2">
      <w:start w:val="1"/>
      <w:numFmt w:val="bullet"/>
      <w:lvlText w:val=""/>
      <w:lvlJc w:val="left"/>
      <w:pPr>
        <w:ind w:left="720" w:hanging="360"/>
      </w:pPr>
      <w:rPr>
        <w:rFonts w:ascii="Symbol" w:hAnsi="Symbol" w:cs="Symbol" w:hint="default"/>
      </w:rPr>
    </w:lvl>
    <w:lvl w:ilvl="1" w:tplc="2FAAD46C" w:tentative="1">
      <w:start w:val="1"/>
      <w:numFmt w:val="lowerLetter"/>
      <w:lvlText w:val="%2."/>
      <w:lvlJc w:val="left"/>
      <w:pPr>
        <w:ind w:left="1440" w:hanging="360"/>
      </w:pPr>
    </w:lvl>
    <w:lvl w:ilvl="2" w:tplc="ADEA65BC" w:tentative="1">
      <w:start w:val="1"/>
      <w:numFmt w:val="lowerRoman"/>
      <w:lvlText w:val="%3."/>
      <w:lvlJc w:val="right"/>
      <w:pPr>
        <w:ind w:left="2160" w:hanging="180"/>
      </w:pPr>
    </w:lvl>
    <w:lvl w:ilvl="3" w:tplc="7408D93C" w:tentative="1">
      <w:start w:val="1"/>
      <w:numFmt w:val="decimal"/>
      <w:lvlText w:val="%4."/>
      <w:lvlJc w:val="left"/>
      <w:pPr>
        <w:ind w:left="2880" w:hanging="360"/>
      </w:pPr>
    </w:lvl>
    <w:lvl w:ilvl="4" w:tplc="93E67A46" w:tentative="1">
      <w:start w:val="1"/>
      <w:numFmt w:val="lowerLetter"/>
      <w:lvlText w:val="%5."/>
      <w:lvlJc w:val="left"/>
      <w:pPr>
        <w:ind w:left="3600" w:hanging="360"/>
      </w:pPr>
    </w:lvl>
    <w:lvl w:ilvl="5" w:tplc="4BFED298" w:tentative="1">
      <w:start w:val="1"/>
      <w:numFmt w:val="lowerRoman"/>
      <w:lvlText w:val="%6."/>
      <w:lvlJc w:val="right"/>
      <w:pPr>
        <w:ind w:left="4320" w:hanging="180"/>
      </w:pPr>
    </w:lvl>
    <w:lvl w:ilvl="6" w:tplc="CD7CBF6C" w:tentative="1">
      <w:start w:val="1"/>
      <w:numFmt w:val="decimal"/>
      <w:lvlText w:val="%7."/>
      <w:lvlJc w:val="left"/>
      <w:pPr>
        <w:ind w:left="5040" w:hanging="360"/>
      </w:pPr>
    </w:lvl>
    <w:lvl w:ilvl="7" w:tplc="4A88AF82" w:tentative="1">
      <w:start w:val="1"/>
      <w:numFmt w:val="lowerLetter"/>
      <w:lvlText w:val="%8."/>
      <w:lvlJc w:val="left"/>
      <w:pPr>
        <w:ind w:left="5760" w:hanging="360"/>
      </w:pPr>
    </w:lvl>
    <w:lvl w:ilvl="8" w:tplc="828CD518" w:tentative="1">
      <w:start w:val="1"/>
      <w:numFmt w:val="lowerRoman"/>
      <w:lvlText w:val="%9."/>
      <w:lvlJc w:val="right"/>
      <w:pPr>
        <w:ind w:left="6480" w:hanging="180"/>
      </w:pPr>
    </w:lvl>
  </w:abstractNum>
  <w:abstractNum w:abstractNumId="9" w15:restartNumberingAfterBreak="0">
    <w:nsid w:val="19BA3828"/>
    <w:multiLevelType w:val="multilevel"/>
    <w:tmpl w:val="921A8F12"/>
    <w:name w:val="zzmpGenNum2||General Numbering (2)|2|3|1|1|2|0||1|2|0||1|2|0||1|2|0||1|2|0||1|2|0||1|2|0||1|2|0||1|2|0||"/>
    <w:lvl w:ilvl="0">
      <w:start w:val="1"/>
      <w:numFmt w:val="decimal"/>
      <w:pStyle w:val="GenNum2L1"/>
      <w:lvlText w:val="%1."/>
      <w:lvlJc w:val="left"/>
      <w:pPr>
        <w:tabs>
          <w:tab w:val="num" w:pos="1152"/>
        </w:tabs>
        <w:ind w:left="0" w:firstLine="720"/>
      </w:pPr>
      <w:rPr>
        <w:b w:val="0"/>
        <w:i w:val="0"/>
        <w:caps w:val="0"/>
        <w:color w:val="auto"/>
        <w:u w:val="none"/>
      </w:rPr>
    </w:lvl>
    <w:lvl w:ilvl="1">
      <w:start w:val="1"/>
      <w:numFmt w:val="lowerLetter"/>
      <w:pStyle w:val="GenNum2L2"/>
      <w:lvlText w:val="%2."/>
      <w:lvlJc w:val="left"/>
      <w:pPr>
        <w:tabs>
          <w:tab w:val="num" w:pos="864"/>
        </w:tabs>
        <w:ind w:left="0" w:firstLine="432"/>
      </w:pPr>
      <w:rPr>
        <w:b w:val="0"/>
        <w:i w:val="0"/>
        <w:caps w:val="0"/>
        <w:color w:val="auto"/>
        <w:u w:val="none"/>
      </w:rPr>
    </w:lvl>
    <w:lvl w:ilvl="2">
      <w:start w:val="1"/>
      <w:numFmt w:val="decimal"/>
      <w:pStyle w:val="GenNum2L3"/>
      <w:lvlText w:val="(%3)"/>
      <w:lvlJc w:val="left"/>
      <w:pPr>
        <w:tabs>
          <w:tab w:val="num" w:pos="1152"/>
        </w:tabs>
        <w:ind w:left="0" w:firstLine="720"/>
      </w:pPr>
      <w:rPr>
        <w:caps w:val="0"/>
        <w:color w:val="auto"/>
        <w:u w:val="none"/>
      </w:rPr>
    </w:lvl>
    <w:lvl w:ilvl="3">
      <w:start w:val="1"/>
      <w:numFmt w:val="decimal"/>
      <w:pStyle w:val="GenNum2L4"/>
      <w:lvlText w:val="(%4)"/>
      <w:lvlJc w:val="left"/>
      <w:pPr>
        <w:tabs>
          <w:tab w:val="num" w:pos="2880"/>
        </w:tabs>
        <w:ind w:left="2880" w:hanging="720"/>
      </w:pPr>
      <w:rPr>
        <w:caps w:val="0"/>
        <w:color w:val="auto"/>
        <w:u w:val="none"/>
      </w:rPr>
    </w:lvl>
    <w:lvl w:ilvl="4">
      <w:start w:val="1"/>
      <w:numFmt w:val="upperLetter"/>
      <w:pStyle w:val="GenNum2L5"/>
      <w:lvlText w:val="(%5)"/>
      <w:lvlJc w:val="left"/>
      <w:pPr>
        <w:tabs>
          <w:tab w:val="num" w:pos="3600"/>
        </w:tabs>
        <w:ind w:left="3600" w:hanging="720"/>
      </w:pPr>
      <w:rPr>
        <w:caps w:val="0"/>
        <w:color w:val="auto"/>
        <w:u w:val="none"/>
      </w:rPr>
    </w:lvl>
    <w:lvl w:ilvl="5">
      <w:start w:val="1"/>
      <w:numFmt w:val="lowerRoman"/>
      <w:pStyle w:val="GenNum2L6"/>
      <w:lvlText w:val="(%6)"/>
      <w:lvlJc w:val="left"/>
      <w:pPr>
        <w:tabs>
          <w:tab w:val="num" w:pos="4320"/>
        </w:tabs>
        <w:ind w:left="4320" w:hanging="720"/>
      </w:pPr>
      <w:rPr>
        <w:caps w:val="0"/>
        <w:color w:val="auto"/>
        <w:u w:val="none"/>
      </w:rPr>
    </w:lvl>
    <w:lvl w:ilvl="6">
      <w:start w:val="1"/>
      <w:numFmt w:val="decimal"/>
      <w:pStyle w:val="GenNum2L7"/>
      <w:lvlText w:val="%7."/>
      <w:lvlJc w:val="left"/>
      <w:pPr>
        <w:tabs>
          <w:tab w:val="num" w:pos="5040"/>
        </w:tabs>
        <w:ind w:left="5040" w:hanging="720"/>
      </w:pPr>
      <w:rPr>
        <w:caps w:val="0"/>
        <w:color w:val="auto"/>
        <w:u w:val="none"/>
      </w:rPr>
    </w:lvl>
    <w:lvl w:ilvl="7">
      <w:start w:val="1"/>
      <w:numFmt w:val="lowerLetter"/>
      <w:pStyle w:val="GenNum2L8"/>
      <w:lvlText w:val="%8)"/>
      <w:lvlJc w:val="left"/>
      <w:pPr>
        <w:tabs>
          <w:tab w:val="num" w:pos="5760"/>
        </w:tabs>
        <w:ind w:left="5760" w:hanging="720"/>
      </w:pPr>
      <w:rPr>
        <w:caps w:val="0"/>
        <w:color w:val="auto"/>
        <w:u w:val="none"/>
      </w:rPr>
    </w:lvl>
    <w:lvl w:ilvl="8">
      <w:start w:val="1"/>
      <w:numFmt w:val="lowerRoman"/>
      <w:pStyle w:val="GenNum2L9"/>
      <w:lvlText w:val="%9)"/>
      <w:lvlJc w:val="left"/>
      <w:pPr>
        <w:tabs>
          <w:tab w:val="num" w:pos="6480"/>
        </w:tabs>
        <w:ind w:left="6480" w:hanging="720"/>
      </w:pPr>
      <w:rPr>
        <w:caps w:val="0"/>
        <w:color w:val="auto"/>
        <w:u w:val="none"/>
      </w:rPr>
    </w:lvl>
  </w:abstractNum>
  <w:abstractNum w:abstractNumId="10" w15:restartNumberingAfterBreak="0">
    <w:nsid w:val="1DDD6246"/>
    <w:multiLevelType w:val="hybridMultilevel"/>
    <w:tmpl w:val="AB182168"/>
    <w:lvl w:ilvl="0" w:tplc="3A46FDC0">
      <w:start w:val="1"/>
      <w:numFmt w:val="bullet"/>
      <w:lvlText w:val=""/>
      <w:lvlJc w:val="left"/>
      <w:pPr>
        <w:ind w:left="720" w:hanging="360"/>
      </w:pPr>
      <w:rPr>
        <w:rFonts w:ascii="Symbol" w:hAnsi="Symbol" w:cs="Symbol" w:hint="default"/>
      </w:rPr>
    </w:lvl>
    <w:lvl w:ilvl="1" w:tplc="5BE243A4" w:tentative="1">
      <w:start w:val="1"/>
      <w:numFmt w:val="lowerLetter"/>
      <w:lvlText w:val="%2."/>
      <w:lvlJc w:val="left"/>
      <w:pPr>
        <w:ind w:left="1440" w:hanging="360"/>
      </w:pPr>
    </w:lvl>
    <w:lvl w:ilvl="2" w:tplc="6CE4EEB0" w:tentative="1">
      <w:start w:val="1"/>
      <w:numFmt w:val="lowerRoman"/>
      <w:lvlText w:val="%3."/>
      <w:lvlJc w:val="right"/>
      <w:pPr>
        <w:ind w:left="2160" w:hanging="180"/>
      </w:pPr>
    </w:lvl>
    <w:lvl w:ilvl="3" w:tplc="9738D0CE" w:tentative="1">
      <w:start w:val="1"/>
      <w:numFmt w:val="decimal"/>
      <w:lvlText w:val="%4."/>
      <w:lvlJc w:val="left"/>
      <w:pPr>
        <w:ind w:left="2880" w:hanging="360"/>
      </w:pPr>
    </w:lvl>
    <w:lvl w:ilvl="4" w:tplc="E44E25B2" w:tentative="1">
      <w:start w:val="1"/>
      <w:numFmt w:val="lowerLetter"/>
      <w:lvlText w:val="%5."/>
      <w:lvlJc w:val="left"/>
      <w:pPr>
        <w:ind w:left="3600" w:hanging="360"/>
      </w:pPr>
    </w:lvl>
    <w:lvl w:ilvl="5" w:tplc="690429E6" w:tentative="1">
      <w:start w:val="1"/>
      <w:numFmt w:val="lowerRoman"/>
      <w:lvlText w:val="%6."/>
      <w:lvlJc w:val="right"/>
      <w:pPr>
        <w:ind w:left="4320" w:hanging="180"/>
      </w:pPr>
    </w:lvl>
    <w:lvl w:ilvl="6" w:tplc="DBF4DB72" w:tentative="1">
      <w:start w:val="1"/>
      <w:numFmt w:val="decimal"/>
      <w:lvlText w:val="%7."/>
      <w:lvlJc w:val="left"/>
      <w:pPr>
        <w:ind w:left="5040" w:hanging="360"/>
      </w:pPr>
    </w:lvl>
    <w:lvl w:ilvl="7" w:tplc="3F8E764A" w:tentative="1">
      <w:start w:val="1"/>
      <w:numFmt w:val="lowerLetter"/>
      <w:lvlText w:val="%8."/>
      <w:lvlJc w:val="left"/>
      <w:pPr>
        <w:ind w:left="5760" w:hanging="360"/>
      </w:pPr>
    </w:lvl>
    <w:lvl w:ilvl="8" w:tplc="90FEDE90" w:tentative="1">
      <w:start w:val="1"/>
      <w:numFmt w:val="lowerRoman"/>
      <w:lvlText w:val="%9."/>
      <w:lvlJc w:val="right"/>
      <w:pPr>
        <w:ind w:left="6480" w:hanging="180"/>
      </w:pPr>
    </w:lvl>
  </w:abstractNum>
  <w:abstractNum w:abstractNumId="11" w15:restartNumberingAfterBreak="0">
    <w:nsid w:val="21A97650"/>
    <w:multiLevelType w:val="hybridMultilevel"/>
    <w:tmpl w:val="1C2AF6FA"/>
    <w:lvl w:ilvl="0" w:tplc="4A24D788">
      <w:start w:val="1"/>
      <w:numFmt w:val="decimal"/>
      <w:lvlText w:val="%1."/>
      <w:lvlJc w:val="left"/>
      <w:pPr>
        <w:ind w:left="720" w:hanging="360"/>
      </w:pPr>
    </w:lvl>
    <w:lvl w:ilvl="1" w:tplc="326E26CE" w:tentative="1">
      <w:start w:val="1"/>
      <w:numFmt w:val="lowerLetter"/>
      <w:lvlText w:val="%2."/>
      <w:lvlJc w:val="left"/>
      <w:pPr>
        <w:ind w:left="1440" w:hanging="360"/>
      </w:pPr>
    </w:lvl>
    <w:lvl w:ilvl="2" w:tplc="2E76B342" w:tentative="1">
      <w:start w:val="1"/>
      <w:numFmt w:val="lowerRoman"/>
      <w:lvlText w:val="%3."/>
      <w:lvlJc w:val="right"/>
      <w:pPr>
        <w:ind w:left="2160" w:hanging="180"/>
      </w:pPr>
    </w:lvl>
    <w:lvl w:ilvl="3" w:tplc="93BE4910" w:tentative="1">
      <w:start w:val="1"/>
      <w:numFmt w:val="decimal"/>
      <w:lvlText w:val="%4."/>
      <w:lvlJc w:val="left"/>
      <w:pPr>
        <w:ind w:left="2880" w:hanging="360"/>
      </w:pPr>
    </w:lvl>
    <w:lvl w:ilvl="4" w:tplc="4044ED3A" w:tentative="1">
      <w:start w:val="1"/>
      <w:numFmt w:val="lowerLetter"/>
      <w:lvlText w:val="%5."/>
      <w:lvlJc w:val="left"/>
      <w:pPr>
        <w:ind w:left="3600" w:hanging="360"/>
      </w:pPr>
    </w:lvl>
    <w:lvl w:ilvl="5" w:tplc="853A718C" w:tentative="1">
      <w:start w:val="1"/>
      <w:numFmt w:val="lowerRoman"/>
      <w:lvlText w:val="%6."/>
      <w:lvlJc w:val="right"/>
      <w:pPr>
        <w:ind w:left="4320" w:hanging="180"/>
      </w:pPr>
    </w:lvl>
    <w:lvl w:ilvl="6" w:tplc="791A3C7E" w:tentative="1">
      <w:start w:val="1"/>
      <w:numFmt w:val="decimal"/>
      <w:lvlText w:val="%7."/>
      <w:lvlJc w:val="left"/>
      <w:pPr>
        <w:ind w:left="5040" w:hanging="360"/>
      </w:pPr>
    </w:lvl>
    <w:lvl w:ilvl="7" w:tplc="07861602" w:tentative="1">
      <w:start w:val="1"/>
      <w:numFmt w:val="lowerLetter"/>
      <w:lvlText w:val="%8."/>
      <w:lvlJc w:val="left"/>
      <w:pPr>
        <w:ind w:left="5760" w:hanging="360"/>
      </w:pPr>
    </w:lvl>
    <w:lvl w:ilvl="8" w:tplc="C038BC96" w:tentative="1">
      <w:start w:val="1"/>
      <w:numFmt w:val="lowerRoman"/>
      <w:lvlText w:val="%9."/>
      <w:lvlJc w:val="right"/>
      <w:pPr>
        <w:ind w:left="6480" w:hanging="180"/>
      </w:pPr>
    </w:lvl>
  </w:abstractNum>
  <w:abstractNum w:abstractNumId="12" w15:restartNumberingAfterBreak="0">
    <w:nsid w:val="27496619"/>
    <w:multiLevelType w:val="hybridMultilevel"/>
    <w:tmpl w:val="10DAE8E8"/>
    <w:lvl w:ilvl="0" w:tplc="9F68F8B0">
      <w:start w:val="1"/>
      <w:numFmt w:val="bullet"/>
      <w:lvlText w:val=""/>
      <w:lvlJc w:val="left"/>
      <w:pPr>
        <w:ind w:left="720" w:hanging="360"/>
      </w:pPr>
      <w:rPr>
        <w:rFonts w:ascii="Symbol" w:hAnsi="Symbol" w:cs="Symbol" w:hint="default"/>
      </w:rPr>
    </w:lvl>
    <w:lvl w:ilvl="1" w:tplc="37F2AD16" w:tentative="1">
      <w:start w:val="1"/>
      <w:numFmt w:val="lowerLetter"/>
      <w:lvlText w:val="%2."/>
      <w:lvlJc w:val="left"/>
      <w:pPr>
        <w:ind w:left="1440" w:hanging="360"/>
      </w:pPr>
    </w:lvl>
    <w:lvl w:ilvl="2" w:tplc="D47C3B9A" w:tentative="1">
      <w:start w:val="1"/>
      <w:numFmt w:val="lowerRoman"/>
      <w:lvlText w:val="%3."/>
      <w:lvlJc w:val="right"/>
      <w:pPr>
        <w:ind w:left="2160" w:hanging="180"/>
      </w:pPr>
    </w:lvl>
    <w:lvl w:ilvl="3" w:tplc="CEBE0078" w:tentative="1">
      <w:start w:val="1"/>
      <w:numFmt w:val="decimal"/>
      <w:lvlText w:val="%4."/>
      <w:lvlJc w:val="left"/>
      <w:pPr>
        <w:ind w:left="2880" w:hanging="360"/>
      </w:pPr>
    </w:lvl>
    <w:lvl w:ilvl="4" w:tplc="3B384D4C" w:tentative="1">
      <w:start w:val="1"/>
      <w:numFmt w:val="lowerLetter"/>
      <w:lvlText w:val="%5."/>
      <w:lvlJc w:val="left"/>
      <w:pPr>
        <w:ind w:left="3600" w:hanging="360"/>
      </w:pPr>
    </w:lvl>
    <w:lvl w:ilvl="5" w:tplc="F08A8A4C" w:tentative="1">
      <w:start w:val="1"/>
      <w:numFmt w:val="lowerRoman"/>
      <w:lvlText w:val="%6."/>
      <w:lvlJc w:val="right"/>
      <w:pPr>
        <w:ind w:left="4320" w:hanging="180"/>
      </w:pPr>
    </w:lvl>
    <w:lvl w:ilvl="6" w:tplc="EBE66F74" w:tentative="1">
      <w:start w:val="1"/>
      <w:numFmt w:val="decimal"/>
      <w:lvlText w:val="%7."/>
      <w:lvlJc w:val="left"/>
      <w:pPr>
        <w:ind w:left="5040" w:hanging="360"/>
      </w:pPr>
    </w:lvl>
    <w:lvl w:ilvl="7" w:tplc="34368AB8" w:tentative="1">
      <w:start w:val="1"/>
      <w:numFmt w:val="lowerLetter"/>
      <w:lvlText w:val="%8."/>
      <w:lvlJc w:val="left"/>
      <w:pPr>
        <w:ind w:left="5760" w:hanging="360"/>
      </w:pPr>
    </w:lvl>
    <w:lvl w:ilvl="8" w:tplc="296EAD94" w:tentative="1">
      <w:start w:val="1"/>
      <w:numFmt w:val="lowerRoman"/>
      <w:lvlText w:val="%9."/>
      <w:lvlJc w:val="right"/>
      <w:pPr>
        <w:ind w:left="6480" w:hanging="180"/>
      </w:pPr>
    </w:lvl>
  </w:abstractNum>
  <w:abstractNum w:abstractNumId="13" w15:restartNumberingAfterBreak="0">
    <w:nsid w:val="2AEF4A6E"/>
    <w:multiLevelType w:val="hybridMultilevel"/>
    <w:tmpl w:val="42D8C36A"/>
    <w:lvl w:ilvl="0" w:tplc="427A9CE0">
      <w:start w:val="1"/>
      <w:numFmt w:val="bullet"/>
      <w:lvlText w:val=""/>
      <w:lvlJc w:val="left"/>
      <w:pPr>
        <w:ind w:left="720" w:hanging="360"/>
      </w:pPr>
      <w:rPr>
        <w:rFonts w:ascii="Symbol" w:hAnsi="Symbol" w:cs="Symbol" w:hint="default"/>
      </w:rPr>
    </w:lvl>
    <w:lvl w:ilvl="1" w:tplc="AF0867B6" w:tentative="1">
      <w:start w:val="1"/>
      <w:numFmt w:val="lowerLetter"/>
      <w:lvlText w:val="%2."/>
      <w:lvlJc w:val="left"/>
      <w:pPr>
        <w:ind w:left="1440" w:hanging="360"/>
      </w:pPr>
    </w:lvl>
    <w:lvl w:ilvl="2" w:tplc="1B362FA8" w:tentative="1">
      <w:start w:val="1"/>
      <w:numFmt w:val="lowerRoman"/>
      <w:lvlText w:val="%3."/>
      <w:lvlJc w:val="right"/>
      <w:pPr>
        <w:ind w:left="2160" w:hanging="180"/>
      </w:pPr>
    </w:lvl>
    <w:lvl w:ilvl="3" w:tplc="848E9FC6" w:tentative="1">
      <w:start w:val="1"/>
      <w:numFmt w:val="decimal"/>
      <w:lvlText w:val="%4."/>
      <w:lvlJc w:val="left"/>
      <w:pPr>
        <w:ind w:left="2880" w:hanging="360"/>
      </w:pPr>
    </w:lvl>
    <w:lvl w:ilvl="4" w:tplc="D6065FB6" w:tentative="1">
      <w:start w:val="1"/>
      <w:numFmt w:val="lowerLetter"/>
      <w:lvlText w:val="%5."/>
      <w:lvlJc w:val="left"/>
      <w:pPr>
        <w:ind w:left="3600" w:hanging="360"/>
      </w:pPr>
    </w:lvl>
    <w:lvl w:ilvl="5" w:tplc="43DA588E" w:tentative="1">
      <w:start w:val="1"/>
      <w:numFmt w:val="lowerRoman"/>
      <w:lvlText w:val="%6."/>
      <w:lvlJc w:val="right"/>
      <w:pPr>
        <w:ind w:left="4320" w:hanging="180"/>
      </w:pPr>
    </w:lvl>
    <w:lvl w:ilvl="6" w:tplc="9D72B13E" w:tentative="1">
      <w:start w:val="1"/>
      <w:numFmt w:val="decimal"/>
      <w:lvlText w:val="%7."/>
      <w:lvlJc w:val="left"/>
      <w:pPr>
        <w:ind w:left="5040" w:hanging="360"/>
      </w:pPr>
    </w:lvl>
    <w:lvl w:ilvl="7" w:tplc="28AA6600" w:tentative="1">
      <w:start w:val="1"/>
      <w:numFmt w:val="lowerLetter"/>
      <w:lvlText w:val="%8."/>
      <w:lvlJc w:val="left"/>
      <w:pPr>
        <w:ind w:left="5760" w:hanging="360"/>
      </w:pPr>
    </w:lvl>
    <w:lvl w:ilvl="8" w:tplc="6E68ECAC" w:tentative="1">
      <w:start w:val="1"/>
      <w:numFmt w:val="lowerRoman"/>
      <w:lvlText w:val="%9."/>
      <w:lvlJc w:val="right"/>
      <w:pPr>
        <w:ind w:left="6480" w:hanging="180"/>
      </w:pPr>
    </w:lvl>
  </w:abstractNum>
  <w:abstractNum w:abstractNumId="14" w15:restartNumberingAfterBreak="0">
    <w:nsid w:val="2D7F2417"/>
    <w:multiLevelType w:val="hybridMultilevel"/>
    <w:tmpl w:val="7B6AF2F6"/>
    <w:lvl w:ilvl="0" w:tplc="E2C42180">
      <w:start w:val="1"/>
      <w:numFmt w:val="decimal"/>
      <w:lvlText w:val="%1."/>
      <w:lvlJc w:val="left"/>
      <w:pPr>
        <w:ind w:left="688" w:hanging="328"/>
      </w:pPr>
      <w:rPr>
        <w:rFonts w:hint="default"/>
        <w:w w:val="99"/>
        <w:sz w:val="24"/>
        <w:szCs w:val="24"/>
      </w:rPr>
    </w:lvl>
    <w:lvl w:ilvl="1" w:tplc="7BE6B4B8">
      <w:start w:val="1"/>
      <w:numFmt w:val="lowerLetter"/>
      <w:lvlText w:val="%2."/>
      <w:lvlJc w:val="left"/>
      <w:pPr>
        <w:ind w:left="1440" w:hanging="360"/>
      </w:pPr>
    </w:lvl>
    <w:lvl w:ilvl="2" w:tplc="9AC4C85E">
      <w:start w:val="1"/>
      <w:numFmt w:val="lowerRoman"/>
      <w:lvlText w:val="%3."/>
      <w:lvlJc w:val="right"/>
      <w:pPr>
        <w:ind w:left="2160" w:hanging="180"/>
      </w:pPr>
    </w:lvl>
    <w:lvl w:ilvl="3" w:tplc="47560CFC" w:tentative="1">
      <w:start w:val="1"/>
      <w:numFmt w:val="decimal"/>
      <w:lvlText w:val="%4."/>
      <w:lvlJc w:val="left"/>
      <w:pPr>
        <w:ind w:left="2880" w:hanging="360"/>
      </w:pPr>
    </w:lvl>
    <w:lvl w:ilvl="4" w:tplc="8E4A497A" w:tentative="1">
      <w:start w:val="1"/>
      <w:numFmt w:val="lowerLetter"/>
      <w:lvlText w:val="%5."/>
      <w:lvlJc w:val="left"/>
      <w:pPr>
        <w:ind w:left="3600" w:hanging="360"/>
      </w:pPr>
    </w:lvl>
    <w:lvl w:ilvl="5" w:tplc="30C682C0" w:tentative="1">
      <w:start w:val="1"/>
      <w:numFmt w:val="lowerRoman"/>
      <w:lvlText w:val="%6."/>
      <w:lvlJc w:val="right"/>
      <w:pPr>
        <w:ind w:left="4320" w:hanging="180"/>
      </w:pPr>
    </w:lvl>
    <w:lvl w:ilvl="6" w:tplc="64F483F2" w:tentative="1">
      <w:start w:val="1"/>
      <w:numFmt w:val="decimal"/>
      <w:lvlText w:val="%7."/>
      <w:lvlJc w:val="left"/>
      <w:pPr>
        <w:ind w:left="5040" w:hanging="360"/>
      </w:pPr>
    </w:lvl>
    <w:lvl w:ilvl="7" w:tplc="81D2C0E2" w:tentative="1">
      <w:start w:val="1"/>
      <w:numFmt w:val="lowerLetter"/>
      <w:lvlText w:val="%8."/>
      <w:lvlJc w:val="left"/>
      <w:pPr>
        <w:ind w:left="5760" w:hanging="360"/>
      </w:pPr>
    </w:lvl>
    <w:lvl w:ilvl="8" w:tplc="0EBE1438" w:tentative="1">
      <w:start w:val="1"/>
      <w:numFmt w:val="lowerRoman"/>
      <w:lvlText w:val="%9."/>
      <w:lvlJc w:val="right"/>
      <w:pPr>
        <w:ind w:left="6480" w:hanging="180"/>
      </w:pPr>
    </w:lvl>
  </w:abstractNum>
  <w:abstractNum w:abstractNumId="15" w15:restartNumberingAfterBreak="0">
    <w:nsid w:val="45353FFA"/>
    <w:multiLevelType w:val="hybridMultilevel"/>
    <w:tmpl w:val="4E465976"/>
    <w:lvl w:ilvl="0" w:tplc="05644F46">
      <w:start w:val="1"/>
      <w:numFmt w:val="bullet"/>
      <w:lvlText w:val=""/>
      <w:lvlJc w:val="left"/>
      <w:pPr>
        <w:ind w:left="720" w:hanging="360"/>
      </w:pPr>
      <w:rPr>
        <w:rFonts w:ascii="Symbol" w:hAnsi="Symbol" w:hint="default"/>
      </w:rPr>
    </w:lvl>
    <w:lvl w:ilvl="1" w:tplc="BAD05D7A" w:tentative="1">
      <w:start w:val="1"/>
      <w:numFmt w:val="bullet"/>
      <w:lvlText w:val="o"/>
      <w:lvlJc w:val="left"/>
      <w:pPr>
        <w:ind w:left="1440" w:hanging="360"/>
      </w:pPr>
      <w:rPr>
        <w:rFonts w:ascii="Courier New" w:hAnsi="Courier New" w:cs="Courier New" w:hint="default"/>
      </w:rPr>
    </w:lvl>
    <w:lvl w:ilvl="2" w:tplc="96D02842" w:tentative="1">
      <w:start w:val="1"/>
      <w:numFmt w:val="bullet"/>
      <w:lvlText w:val=""/>
      <w:lvlJc w:val="left"/>
      <w:pPr>
        <w:ind w:left="2160" w:hanging="360"/>
      </w:pPr>
      <w:rPr>
        <w:rFonts w:ascii="Wingdings" w:hAnsi="Wingdings" w:hint="default"/>
      </w:rPr>
    </w:lvl>
    <w:lvl w:ilvl="3" w:tplc="F1E21D6A" w:tentative="1">
      <w:start w:val="1"/>
      <w:numFmt w:val="bullet"/>
      <w:lvlText w:val=""/>
      <w:lvlJc w:val="left"/>
      <w:pPr>
        <w:ind w:left="2880" w:hanging="360"/>
      </w:pPr>
      <w:rPr>
        <w:rFonts w:ascii="Symbol" w:hAnsi="Symbol" w:hint="default"/>
      </w:rPr>
    </w:lvl>
    <w:lvl w:ilvl="4" w:tplc="AD3A203C" w:tentative="1">
      <w:start w:val="1"/>
      <w:numFmt w:val="bullet"/>
      <w:lvlText w:val="o"/>
      <w:lvlJc w:val="left"/>
      <w:pPr>
        <w:ind w:left="3600" w:hanging="360"/>
      </w:pPr>
      <w:rPr>
        <w:rFonts w:ascii="Courier New" w:hAnsi="Courier New" w:cs="Courier New" w:hint="default"/>
      </w:rPr>
    </w:lvl>
    <w:lvl w:ilvl="5" w:tplc="18B2DC1A" w:tentative="1">
      <w:start w:val="1"/>
      <w:numFmt w:val="bullet"/>
      <w:lvlText w:val=""/>
      <w:lvlJc w:val="left"/>
      <w:pPr>
        <w:ind w:left="4320" w:hanging="360"/>
      </w:pPr>
      <w:rPr>
        <w:rFonts w:ascii="Wingdings" w:hAnsi="Wingdings" w:hint="default"/>
      </w:rPr>
    </w:lvl>
    <w:lvl w:ilvl="6" w:tplc="8FF6736C" w:tentative="1">
      <w:start w:val="1"/>
      <w:numFmt w:val="bullet"/>
      <w:lvlText w:val=""/>
      <w:lvlJc w:val="left"/>
      <w:pPr>
        <w:ind w:left="5040" w:hanging="360"/>
      </w:pPr>
      <w:rPr>
        <w:rFonts w:ascii="Symbol" w:hAnsi="Symbol" w:hint="default"/>
      </w:rPr>
    </w:lvl>
    <w:lvl w:ilvl="7" w:tplc="7D7ED1EA" w:tentative="1">
      <w:start w:val="1"/>
      <w:numFmt w:val="bullet"/>
      <w:lvlText w:val="o"/>
      <w:lvlJc w:val="left"/>
      <w:pPr>
        <w:ind w:left="5760" w:hanging="360"/>
      </w:pPr>
      <w:rPr>
        <w:rFonts w:ascii="Courier New" w:hAnsi="Courier New" w:cs="Courier New" w:hint="default"/>
      </w:rPr>
    </w:lvl>
    <w:lvl w:ilvl="8" w:tplc="BC4EA950" w:tentative="1">
      <w:start w:val="1"/>
      <w:numFmt w:val="bullet"/>
      <w:lvlText w:val=""/>
      <w:lvlJc w:val="left"/>
      <w:pPr>
        <w:ind w:left="6480" w:hanging="360"/>
      </w:pPr>
      <w:rPr>
        <w:rFonts w:ascii="Wingdings" w:hAnsi="Wingdings" w:hint="default"/>
      </w:rPr>
    </w:lvl>
  </w:abstractNum>
  <w:abstractNum w:abstractNumId="16" w15:restartNumberingAfterBreak="0">
    <w:nsid w:val="46945BB0"/>
    <w:multiLevelType w:val="hybridMultilevel"/>
    <w:tmpl w:val="5F2214C2"/>
    <w:lvl w:ilvl="0" w:tplc="E690A740">
      <w:start w:val="1"/>
      <w:numFmt w:val="bullet"/>
      <w:lvlText w:val=""/>
      <w:lvlJc w:val="left"/>
      <w:pPr>
        <w:ind w:left="720" w:hanging="360"/>
      </w:pPr>
      <w:rPr>
        <w:rFonts w:ascii="Symbol" w:hAnsi="Symbol" w:hint="default"/>
      </w:rPr>
    </w:lvl>
    <w:lvl w:ilvl="1" w:tplc="C50CDFBC" w:tentative="1">
      <w:start w:val="1"/>
      <w:numFmt w:val="bullet"/>
      <w:lvlText w:val="o"/>
      <w:lvlJc w:val="left"/>
      <w:pPr>
        <w:ind w:left="1440" w:hanging="360"/>
      </w:pPr>
      <w:rPr>
        <w:rFonts w:ascii="Courier New" w:hAnsi="Courier New" w:cs="Courier New" w:hint="default"/>
      </w:rPr>
    </w:lvl>
    <w:lvl w:ilvl="2" w:tplc="EF8EAFA2" w:tentative="1">
      <w:start w:val="1"/>
      <w:numFmt w:val="bullet"/>
      <w:lvlText w:val=""/>
      <w:lvlJc w:val="left"/>
      <w:pPr>
        <w:ind w:left="2160" w:hanging="360"/>
      </w:pPr>
      <w:rPr>
        <w:rFonts w:ascii="Wingdings" w:hAnsi="Wingdings" w:hint="default"/>
      </w:rPr>
    </w:lvl>
    <w:lvl w:ilvl="3" w:tplc="47A85B50" w:tentative="1">
      <w:start w:val="1"/>
      <w:numFmt w:val="bullet"/>
      <w:lvlText w:val=""/>
      <w:lvlJc w:val="left"/>
      <w:pPr>
        <w:ind w:left="2880" w:hanging="360"/>
      </w:pPr>
      <w:rPr>
        <w:rFonts w:ascii="Symbol" w:hAnsi="Symbol" w:hint="default"/>
      </w:rPr>
    </w:lvl>
    <w:lvl w:ilvl="4" w:tplc="8EDE5088" w:tentative="1">
      <w:start w:val="1"/>
      <w:numFmt w:val="bullet"/>
      <w:lvlText w:val="o"/>
      <w:lvlJc w:val="left"/>
      <w:pPr>
        <w:ind w:left="3600" w:hanging="360"/>
      </w:pPr>
      <w:rPr>
        <w:rFonts w:ascii="Courier New" w:hAnsi="Courier New" w:cs="Courier New" w:hint="default"/>
      </w:rPr>
    </w:lvl>
    <w:lvl w:ilvl="5" w:tplc="E92CD1D0" w:tentative="1">
      <w:start w:val="1"/>
      <w:numFmt w:val="bullet"/>
      <w:lvlText w:val=""/>
      <w:lvlJc w:val="left"/>
      <w:pPr>
        <w:ind w:left="4320" w:hanging="360"/>
      </w:pPr>
      <w:rPr>
        <w:rFonts w:ascii="Wingdings" w:hAnsi="Wingdings" w:hint="default"/>
      </w:rPr>
    </w:lvl>
    <w:lvl w:ilvl="6" w:tplc="D43CC134" w:tentative="1">
      <w:start w:val="1"/>
      <w:numFmt w:val="bullet"/>
      <w:lvlText w:val=""/>
      <w:lvlJc w:val="left"/>
      <w:pPr>
        <w:ind w:left="5040" w:hanging="360"/>
      </w:pPr>
      <w:rPr>
        <w:rFonts w:ascii="Symbol" w:hAnsi="Symbol" w:hint="default"/>
      </w:rPr>
    </w:lvl>
    <w:lvl w:ilvl="7" w:tplc="78AE20FE" w:tentative="1">
      <w:start w:val="1"/>
      <w:numFmt w:val="bullet"/>
      <w:lvlText w:val="o"/>
      <w:lvlJc w:val="left"/>
      <w:pPr>
        <w:ind w:left="5760" w:hanging="360"/>
      </w:pPr>
      <w:rPr>
        <w:rFonts w:ascii="Courier New" w:hAnsi="Courier New" w:cs="Courier New" w:hint="default"/>
      </w:rPr>
    </w:lvl>
    <w:lvl w:ilvl="8" w:tplc="129E8C8C" w:tentative="1">
      <w:start w:val="1"/>
      <w:numFmt w:val="bullet"/>
      <w:lvlText w:val=""/>
      <w:lvlJc w:val="left"/>
      <w:pPr>
        <w:ind w:left="6480" w:hanging="360"/>
      </w:pPr>
      <w:rPr>
        <w:rFonts w:ascii="Wingdings" w:hAnsi="Wingdings" w:hint="default"/>
      </w:rPr>
    </w:lvl>
  </w:abstractNum>
  <w:abstractNum w:abstractNumId="17" w15:restartNumberingAfterBreak="0">
    <w:nsid w:val="48C61DB4"/>
    <w:multiLevelType w:val="hybridMultilevel"/>
    <w:tmpl w:val="A1E8C0A6"/>
    <w:lvl w:ilvl="0" w:tplc="EE32B740">
      <w:start w:val="1"/>
      <w:numFmt w:val="bullet"/>
      <w:lvlText w:val=""/>
      <w:lvlJc w:val="left"/>
      <w:pPr>
        <w:ind w:left="720" w:hanging="360"/>
      </w:pPr>
      <w:rPr>
        <w:rFonts w:ascii="Symbol" w:hAnsi="Symbol" w:cs="Symbol" w:hint="default"/>
      </w:rPr>
    </w:lvl>
    <w:lvl w:ilvl="1" w:tplc="878802CA">
      <w:start w:val="1"/>
      <w:numFmt w:val="lowerLetter"/>
      <w:lvlText w:val="%2."/>
      <w:lvlJc w:val="left"/>
      <w:pPr>
        <w:ind w:left="1440" w:hanging="360"/>
      </w:pPr>
      <w:rPr>
        <w:rFonts w:hint="default"/>
      </w:rPr>
    </w:lvl>
    <w:lvl w:ilvl="2" w:tplc="749AC664" w:tentative="1">
      <w:start w:val="1"/>
      <w:numFmt w:val="lowerRoman"/>
      <w:lvlText w:val="%3."/>
      <w:lvlJc w:val="right"/>
      <w:pPr>
        <w:ind w:left="2160" w:hanging="180"/>
      </w:pPr>
    </w:lvl>
    <w:lvl w:ilvl="3" w:tplc="980C9D2A" w:tentative="1">
      <w:start w:val="1"/>
      <w:numFmt w:val="decimal"/>
      <w:lvlText w:val="%4."/>
      <w:lvlJc w:val="left"/>
      <w:pPr>
        <w:ind w:left="2880" w:hanging="360"/>
      </w:pPr>
    </w:lvl>
    <w:lvl w:ilvl="4" w:tplc="0182449E" w:tentative="1">
      <w:start w:val="1"/>
      <w:numFmt w:val="lowerLetter"/>
      <w:lvlText w:val="%5."/>
      <w:lvlJc w:val="left"/>
      <w:pPr>
        <w:ind w:left="3600" w:hanging="360"/>
      </w:pPr>
    </w:lvl>
    <w:lvl w:ilvl="5" w:tplc="D9A04CDE" w:tentative="1">
      <w:start w:val="1"/>
      <w:numFmt w:val="lowerRoman"/>
      <w:lvlText w:val="%6."/>
      <w:lvlJc w:val="right"/>
      <w:pPr>
        <w:ind w:left="4320" w:hanging="180"/>
      </w:pPr>
    </w:lvl>
    <w:lvl w:ilvl="6" w:tplc="448899AA" w:tentative="1">
      <w:start w:val="1"/>
      <w:numFmt w:val="decimal"/>
      <w:lvlText w:val="%7."/>
      <w:lvlJc w:val="left"/>
      <w:pPr>
        <w:ind w:left="5040" w:hanging="360"/>
      </w:pPr>
    </w:lvl>
    <w:lvl w:ilvl="7" w:tplc="9344237C" w:tentative="1">
      <w:start w:val="1"/>
      <w:numFmt w:val="lowerLetter"/>
      <w:lvlText w:val="%8."/>
      <w:lvlJc w:val="left"/>
      <w:pPr>
        <w:ind w:left="5760" w:hanging="360"/>
      </w:pPr>
    </w:lvl>
    <w:lvl w:ilvl="8" w:tplc="C3145BE2" w:tentative="1">
      <w:start w:val="1"/>
      <w:numFmt w:val="lowerRoman"/>
      <w:lvlText w:val="%9."/>
      <w:lvlJc w:val="right"/>
      <w:pPr>
        <w:ind w:left="6480" w:hanging="180"/>
      </w:pPr>
    </w:lvl>
  </w:abstractNum>
  <w:abstractNum w:abstractNumId="18" w15:restartNumberingAfterBreak="0">
    <w:nsid w:val="4D8B1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90080D"/>
    <w:multiLevelType w:val="hybridMultilevel"/>
    <w:tmpl w:val="196000FA"/>
    <w:lvl w:ilvl="0" w:tplc="19E250F4">
      <w:start w:val="1"/>
      <w:numFmt w:val="bullet"/>
      <w:lvlText w:val=""/>
      <w:lvlJc w:val="left"/>
      <w:pPr>
        <w:ind w:left="720" w:hanging="360"/>
      </w:pPr>
      <w:rPr>
        <w:rFonts w:ascii="Symbol" w:hAnsi="Symbol" w:cs="Symbol" w:hint="default"/>
      </w:rPr>
    </w:lvl>
    <w:lvl w:ilvl="1" w:tplc="12F23F0A" w:tentative="1">
      <w:start w:val="1"/>
      <w:numFmt w:val="lowerLetter"/>
      <w:lvlText w:val="%2."/>
      <w:lvlJc w:val="left"/>
      <w:pPr>
        <w:ind w:left="1440" w:hanging="360"/>
      </w:pPr>
    </w:lvl>
    <w:lvl w:ilvl="2" w:tplc="AD122BF2" w:tentative="1">
      <w:start w:val="1"/>
      <w:numFmt w:val="lowerRoman"/>
      <w:lvlText w:val="%3."/>
      <w:lvlJc w:val="right"/>
      <w:pPr>
        <w:ind w:left="2160" w:hanging="180"/>
      </w:pPr>
    </w:lvl>
    <w:lvl w:ilvl="3" w:tplc="4F26CCE8" w:tentative="1">
      <w:start w:val="1"/>
      <w:numFmt w:val="decimal"/>
      <w:lvlText w:val="%4."/>
      <w:lvlJc w:val="left"/>
      <w:pPr>
        <w:ind w:left="2880" w:hanging="360"/>
      </w:pPr>
    </w:lvl>
    <w:lvl w:ilvl="4" w:tplc="6832CB14" w:tentative="1">
      <w:start w:val="1"/>
      <w:numFmt w:val="lowerLetter"/>
      <w:lvlText w:val="%5."/>
      <w:lvlJc w:val="left"/>
      <w:pPr>
        <w:ind w:left="3600" w:hanging="360"/>
      </w:pPr>
    </w:lvl>
    <w:lvl w:ilvl="5" w:tplc="3E8CDBA8" w:tentative="1">
      <w:start w:val="1"/>
      <w:numFmt w:val="lowerRoman"/>
      <w:lvlText w:val="%6."/>
      <w:lvlJc w:val="right"/>
      <w:pPr>
        <w:ind w:left="4320" w:hanging="180"/>
      </w:pPr>
    </w:lvl>
    <w:lvl w:ilvl="6" w:tplc="3BEA08D0" w:tentative="1">
      <w:start w:val="1"/>
      <w:numFmt w:val="decimal"/>
      <w:lvlText w:val="%7."/>
      <w:lvlJc w:val="left"/>
      <w:pPr>
        <w:ind w:left="5040" w:hanging="360"/>
      </w:pPr>
    </w:lvl>
    <w:lvl w:ilvl="7" w:tplc="7F960E28" w:tentative="1">
      <w:start w:val="1"/>
      <w:numFmt w:val="lowerLetter"/>
      <w:lvlText w:val="%8."/>
      <w:lvlJc w:val="left"/>
      <w:pPr>
        <w:ind w:left="5760" w:hanging="360"/>
      </w:pPr>
    </w:lvl>
    <w:lvl w:ilvl="8" w:tplc="8BE65970" w:tentative="1">
      <w:start w:val="1"/>
      <w:numFmt w:val="lowerRoman"/>
      <w:lvlText w:val="%9."/>
      <w:lvlJc w:val="right"/>
      <w:pPr>
        <w:ind w:left="6480" w:hanging="180"/>
      </w:pPr>
    </w:lvl>
  </w:abstractNum>
  <w:abstractNum w:abstractNumId="20" w15:restartNumberingAfterBreak="0">
    <w:nsid w:val="577F666B"/>
    <w:multiLevelType w:val="hybridMultilevel"/>
    <w:tmpl w:val="E2022C96"/>
    <w:lvl w:ilvl="0" w:tplc="A65821D0">
      <w:start w:val="1"/>
      <w:numFmt w:val="bullet"/>
      <w:lvlText w:val=""/>
      <w:lvlJc w:val="left"/>
      <w:pPr>
        <w:ind w:left="720" w:hanging="360"/>
      </w:pPr>
      <w:rPr>
        <w:rFonts w:ascii="Symbol" w:hAnsi="Symbol" w:cs="Symbol" w:hint="default"/>
      </w:rPr>
    </w:lvl>
    <w:lvl w:ilvl="1" w:tplc="69D48444" w:tentative="1">
      <w:start w:val="1"/>
      <w:numFmt w:val="lowerLetter"/>
      <w:lvlText w:val="%2."/>
      <w:lvlJc w:val="left"/>
      <w:pPr>
        <w:ind w:left="1440" w:hanging="360"/>
      </w:pPr>
    </w:lvl>
    <w:lvl w:ilvl="2" w:tplc="840C3B96" w:tentative="1">
      <w:start w:val="1"/>
      <w:numFmt w:val="lowerRoman"/>
      <w:lvlText w:val="%3."/>
      <w:lvlJc w:val="right"/>
      <w:pPr>
        <w:ind w:left="2160" w:hanging="180"/>
      </w:pPr>
    </w:lvl>
    <w:lvl w:ilvl="3" w:tplc="64E89708" w:tentative="1">
      <w:start w:val="1"/>
      <w:numFmt w:val="decimal"/>
      <w:lvlText w:val="%4."/>
      <w:lvlJc w:val="left"/>
      <w:pPr>
        <w:ind w:left="2880" w:hanging="360"/>
      </w:pPr>
    </w:lvl>
    <w:lvl w:ilvl="4" w:tplc="965495D6" w:tentative="1">
      <w:start w:val="1"/>
      <w:numFmt w:val="lowerLetter"/>
      <w:lvlText w:val="%5."/>
      <w:lvlJc w:val="left"/>
      <w:pPr>
        <w:ind w:left="3600" w:hanging="360"/>
      </w:pPr>
    </w:lvl>
    <w:lvl w:ilvl="5" w:tplc="B442CD5A" w:tentative="1">
      <w:start w:val="1"/>
      <w:numFmt w:val="lowerRoman"/>
      <w:lvlText w:val="%6."/>
      <w:lvlJc w:val="right"/>
      <w:pPr>
        <w:ind w:left="4320" w:hanging="180"/>
      </w:pPr>
    </w:lvl>
    <w:lvl w:ilvl="6" w:tplc="98DCC4C2" w:tentative="1">
      <w:start w:val="1"/>
      <w:numFmt w:val="decimal"/>
      <w:lvlText w:val="%7."/>
      <w:lvlJc w:val="left"/>
      <w:pPr>
        <w:ind w:left="5040" w:hanging="360"/>
      </w:pPr>
    </w:lvl>
    <w:lvl w:ilvl="7" w:tplc="C66222FA" w:tentative="1">
      <w:start w:val="1"/>
      <w:numFmt w:val="lowerLetter"/>
      <w:lvlText w:val="%8."/>
      <w:lvlJc w:val="left"/>
      <w:pPr>
        <w:ind w:left="5760" w:hanging="360"/>
      </w:pPr>
    </w:lvl>
    <w:lvl w:ilvl="8" w:tplc="2B801FA4" w:tentative="1">
      <w:start w:val="1"/>
      <w:numFmt w:val="lowerRoman"/>
      <w:lvlText w:val="%9."/>
      <w:lvlJc w:val="right"/>
      <w:pPr>
        <w:ind w:left="6480" w:hanging="180"/>
      </w:pPr>
    </w:lvl>
  </w:abstractNum>
  <w:abstractNum w:abstractNumId="21" w15:restartNumberingAfterBreak="0">
    <w:nsid w:val="5B840ECA"/>
    <w:multiLevelType w:val="hybridMultilevel"/>
    <w:tmpl w:val="19124B0A"/>
    <w:lvl w:ilvl="0" w:tplc="B8CAB53E">
      <w:start w:val="1"/>
      <w:numFmt w:val="bullet"/>
      <w:lvlText w:val=""/>
      <w:lvlJc w:val="left"/>
      <w:pPr>
        <w:ind w:left="720" w:hanging="360"/>
      </w:pPr>
      <w:rPr>
        <w:rFonts w:ascii="Symbol" w:hAnsi="Symbol" w:cs="Symbol" w:hint="default"/>
      </w:rPr>
    </w:lvl>
    <w:lvl w:ilvl="1" w:tplc="9DCAF0A8" w:tentative="1">
      <w:start w:val="1"/>
      <w:numFmt w:val="lowerLetter"/>
      <w:lvlText w:val="%2."/>
      <w:lvlJc w:val="left"/>
      <w:pPr>
        <w:ind w:left="1440" w:hanging="360"/>
      </w:pPr>
    </w:lvl>
    <w:lvl w:ilvl="2" w:tplc="0542313A" w:tentative="1">
      <w:start w:val="1"/>
      <w:numFmt w:val="lowerRoman"/>
      <w:lvlText w:val="%3."/>
      <w:lvlJc w:val="right"/>
      <w:pPr>
        <w:ind w:left="2160" w:hanging="180"/>
      </w:pPr>
    </w:lvl>
    <w:lvl w:ilvl="3" w:tplc="CCC88BC0" w:tentative="1">
      <w:start w:val="1"/>
      <w:numFmt w:val="decimal"/>
      <w:lvlText w:val="%4."/>
      <w:lvlJc w:val="left"/>
      <w:pPr>
        <w:ind w:left="2880" w:hanging="360"/>
      </w:pPr>
    </w:lvl>
    <w:lvl w:ilvl="4" w:tplc="EC6A3E54" w:tentative="1">
      <w:start w:val="1"/>
      <w:numFmt w:val="lowerLetter"/>
      <w:lvlText w:val="%5."/>
      <w:lvlJc w:val="left"/>
      <w:pPr>
        <w:ind w:left="3600" w:hanging="360"/>
      </w:pPr>
    </w:lvl>
    <w:lvl w:ilvl="5" w:tplc="AC1E820A" w:tentative="1">
      <w:start w:val="1"/>
      <w:numFmt w:val="lowerRoman"/>
      <w:lvlText w:val="%6."/>
      <w:lvlJc w:val="right"/>
      <w:pPr>
        <w:ind w:left="4320" w:hanging="180"/>
      </w:pPr>
    </w:lvl>
    <w:lvl w:ilvl="6" w:tplc="5280696A" w:tentative="1">
      <w:start w:val="1"/>
      <w:numFmt w:val="decimal"/>
      <w:lvlText w:val="%7."/>
      <w:lvlJc w:val="left"/>
      <w:pPr>
        <w:ind w:left="5040" w:hanging="360"/>
      </w:pPr>
    </w:lvl>
    <w:lvl w:ilvl="7" w:tplc="64801DE2" w:tentative="1">
      <w:start w:val="1"/>
      <w:numFmt w:val="lowerLetter"/>
      <w:lvlText w:val="%8."/>
      <w:lvlJc w:val="left"/>
      <w:pPr>
        <w:ind w:left="5760" w:hanging="360"/>
      </w:pPr>
    </w:lvl>
    <w:lvl w:ilvl="8" w:tplc="B680C4FE" w:tentative="1">
      <w:start w:val="1"/>
      <w:numFmt w:val="lowerRoman"/>
      <w:lvlText w:val="%9."/>
      <w:lvlJc w:val="right"/>
      <w:pPr>
        <w:ind w:left="6480" w:hanging="180"/>
      </w:pPr>
    </w:lvl>
  </w:abstractNum>
  <w:abstractNum w:abstractNumId="22" w15:restartNumberingAfterBreak="0">
    <w:nsid w:val="60C36761"/>
    <w:multiLevelType w:val="hybridMultilevel"/>
    <w:tmpl w:val="8BD6050A"/>
    <w:lvl w:ilvl="0" w:tplc="A7587C0E">
      <w:start w:val="1"/>
      <w:numFmt w:val="bullet"/>
      <w:lvlText w:val=""/>
      <w:lvlJc w:val="left"/>
      <w:pPr>
        <w:ind w:left="720" w:hanging="360"/>
      </w:pPr>
      <w:rPr>
        <w:rFonts w:ascii="Symbol" w:hAnsi="Symbol" w:cs="Symbol" w:hint="default"/>
      </w:rPr>
    </w:lvl>
    <w:lvl w:ilvl="1" w:tplc="AE02332E" w:tentative="1">
      <w:start w:val="1"/>
      <w:numFmt w:val="lowerLetter"/>
      <w:lvlText w:val="%2."/>
      <w:lvlJc w:val="left"/>
      <w:pPr>
        <w:ind w:left="1440" w:hanging="360"/>
      </w:pPr>
    </w:lvl>
    <w:lvl w:ilvl="2" w:tplc="BB70686E" w:tentative="1">
      <w:start w:val="1"/>
      <w:numFmt w:val="lowerRoman"/>
      <w:lvlText w:val="%3."/>
      <w:lvlJc w:val="right"/>
      <w:pPr>
        <w:ind w:left="2160" w:hanging="180"/>
      </w:pPr>
    </w:lvl>
    <w:lvl w:ilvl="3" w:tplc="CDA00406" w:tentative="1">
      <w:start w:val="1"/>
      <w:numFmt w:val="decimal"/>
      <w:lvlText w:val="%4."/>
      <w:lvlJc w:val="left"/>
      <w:pPr>
        <w:ind w:left="2880" w:hanging="360"/>
      </w:pPr>
    </w:lvl>
    <w:lvl w:ilvl="4" w:tplc="BC58FD2C" w:tentative="1">
      <w:start w:val="1"/>
      <w:numFmt w:val="lowerLetter"/>
      <w:lvlText w:val="%5."/>
      <w:lvlJc w:val="left"/>
      <w:pPr>
        <w:ind w:left="3600" w:hanging="360"/>
      </w:pPr>
    </w:lvl>
    <w:lvl w:ilvl="5" w:tplc="1B90EBD6" w:tentative="1">
      <w:start w:val="1"/>
      <w:numFmt w:val="lowerRoman"/>
      <w:lvlText w:val="%6."/>
      <w:lvlJc w:val="right"/>
      <w:pPr>
        <w:ind w:left="4320" w:hanging="180"/>
      </w:pPr>
    </w:lvl>
    <w:lvl w:ilvl="6" w:tplc="FBD4BFBE" w:tentative="1">
      <w:start w:val="1"/>
      <w:numFmt w:val="decimal"/>
      <w:lvlText w:val="%7."/>
      <w:lvlJc w:val="left"/>
      <w:pPr>
        <w:ind w:left="5040" w:hanging="360"/>
      </w:pPr>
    </w:lvl>
    <w:lvl w:ilvl="7" w:tplc="5E7E6E6C" w:tentative="1">
      <w:start w:val="1"/>
      <w:numFmt w:val="lowerLetter"/>
      <w:lvlText w:val="%8."/>
      <w:lvlJc w:val="left"/>
      <w:pPr>
        <w:ind w:left="5760" w:hanging="360"/>
      </w:pPr>
    </w:lvl>
    <w:lvl w:ilvl="8" w:tplc="C80027A2" w:tentative="1">
      <w:start w:val="1"/>
      <w:numFmt w:val="lowerRoman"/>
      <w:lvlText w:val="%9."/>
      <w:lvlJc w:val="right"/>
      <w:pPr>
        <w:ind w:left="6480" w:hanging="180"/>
      </w:pPr>
    </w:lvl>
  </w:abstractNum>
  <w:abstractNum w:abstractNumId="23" w15:restartNumberingAfterBreak="0">
    <w:nsid w:val="61832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991FBE"/>
    <w:multiLevelType w:val="hybridMultilevel"/>
    <w:tmpl w:val="23A281DA"/>
    <w:lvl w:ilvl="0" w:tplc="BEAA0938">
      <w:start w:val="1"/>
      <w:numFmt w:val="decimal"/>
      <w:lvlText w:val="%1)"/>
      <w:lvlJc w:val="left"/>
      <w:pPr>
        <w:ind w:left="720" w:hanging="360"/>
      </w:pPr>
      <w:rPr>
        <w:rFonts w:hint="default"/>
      </w:rPr>
    </w:lvl>
    <w:lvl w:ilvl="1" w:tplc="0A0A93EC" w:tentative="1">
      <w:start w:val="1"/>
      <w:numFmt w:val="lowerLetter"/>
      <w:lvlText w:val="%2."/>
      <w:lvlJc w:val="left"/>
      <w:pPr>
        <w:ind w:left="1440" w:hanging="360"/>
      </w:pPr>
    </w:lvl>
    <w:lvl w:ilvl="2" w:tplc="5B4CD8A6" w:tentative="1">
      <w:start w:val="1"/>
      <w:numFmt w:val="lowerRoman"/>
      <w:lvlText w:val="%3."/>
      <w:lvlJc w:val="right"/>
      <w:pPr>
        <w:ind w:left="2160" w:hanging="180"/>
      </w:pPr>
    </w:lvl>
    <w:lvl w:ilvl="3" w:tplc="04F44D10" w:tentative="1">
      <w:start w:val="1"/>
      <w:numFmt w:val="decimal"/>
      <w:lvlText w:val="%4."/>
      <w:lvlJc w:val="left"/>
      <w:pPr>
        <w:ind w:left="2880" w:hanging="360"/>
      </w:pPr>
    </w:lvl>
    <w:lvl w:ilvl="4" w:tplc="C0E4A09E" w:tentative="1">
      <w:start w:val="1"/>
      <w:numFmt w:val="lowerLetter"/>
      <w:lvlText w:val="%5."/>
      <w:lvlJc w:val="left"/>
      <w:pPr>
        <w:ind w:left="3600" w:hanging="360"/>
      </w:pPr>
    </w:lvl>
    <w:lvl w:ilvl="5" w:tplc="695A0064" w:tentative="1">
      <w:start w:val="1"/>
      <w:numFmt w:val="lowerRoman"/>
      <w:lvlText w:val="%6."/>
      <w:lvlJc w:val="right"/>
      <w:pPr>
        <w:ind w:left="4320" w:hanging="180"/>
      </w:pPr>
    </w:lvl>
    <w:lvl w:ilvl="6" w:tplc="775EF3D2" w:tentative="1">
      <w:start w:val="1"/>
      <w:numFmt w:val="decimal"/>
      <w:lvlText w:val="%7."/>
      <w:lvlJc w:val="left"/>
      <w:pPr>
        <w:ind w:left="5040" w:hanging="360"/>
      </w:pPr>
    </w:lvl>
    <w:lvl w:ilvl="7" w:tplc="7AB4C5A0" w:tentative="1">
      <w:start w:val="1"/>
      <w:numFmt w:val="lowerLetter"/>
      <w:lvlText w:val="%8."/>
      <w:lvlJc w:val="left"/>
      <w:pPr>
        <w:ind w:left="5760" w:hanging="360"/>
      </w:pPr>
    </w:lvl>
    <w:lvl w:ilvl="8" w:tplc="1D0216CC" w:tentative="1">
      <w:start w:val="1"/>
      <w:numFmt w:val="lowerRoman"/>
      <w:lvlText w:val="%9."/>
      <w:lvlJc w:val="right"/>
      <w:pPr>
        <w:ind w:left="6480" w:hanging="180"/>
      </w:pPr>
    </w:lvl>
  </w:abstractNum>
  <w:abstractNum w:abstractNumId="25" w15:restartNumberingAfterBreak="0">
    <w:nsid w:val="656116C7"/>
    <w:multiLevelType w:val="hybridMultilevel"/>
    <w:tmpl w:val="8BFEF146"/>
    <w:lvl w:ilvl="0" w:tplc="5892683C">
      <w:start w:val="1"/>
      <w:numFmt w:val="decimal"/>
      <w:lvlText w:val="%1)"/>
      <w:lvlJc w:val="left"/>
      <w:pPr>
        <w:ind w:left="720" w:hanging="360"/>
      </w:pPr>
      <w:rPr>
        <w:rFonts w:hint="default"/>
      </w:rPr>
    </w:lvl>
    <w:lvl w:ilvl="1" w:tplc="4D60BA96" w:tentative="1">
      <w:start w:val="1"/>
      <w:numFmt w:val="lowerLetter"/>
      <w:lvlText w:val="%2."/>
      <w:lvlJc w:val="left"/>
      <w:pPr>
        <w:ind w:left="1440" w:hanging="360"/>
      </w:pPr>
    </w:lvl>
    <w:lvl w:ilvl="2" w:tplc="891A3154" w:tentative="1">
      <w:start w:val="1"/>
      <w:numFmt w:val="lowerRoman"/>
      <w:lvlText w:val="%3."/>
      <w:lvlJc w:val="right"/>
      <w:pPr>
        <w:ind w:left="2160" w:hanging="180"/>
      </w:pPr>
    </w:lvl>
    <w:lvl w:ilvl="3" w:tplc="EB26B8FC" w:tentative="1">
      <w:start w:val="1"/>
      <w:numFmt w:val="decimal"/>
      <w:lvlText w:val="%4."/>
      <w:lvlJc w:val="left"/>
      <w:pPr>
        <w:ind w:left="2880" w:hanging="360"/>
      </w:pPr>
    </w:lvl>
    <w:lvl w:ilvl="4" w:tplc="52DE8F5E" w:tentative="1">
      <w:start w:val="1"/>
      <w:numFmt w:val="lowerLetter"/>
      <w:lvlText w:val="%5."/>
      <w:lvlJc w:val="left"/>
      <w:pPr>
        <w:ind w:left="3600" w:hanging="360"/>
      </w:pPr>
    </w:lvl>
    <w:lvl w:ilvl="5" w:tplc="769EFBE0" w:tentative="1">
      <w:start w:val="1"/>
      <w:numFmt w:val="lowerRoman"/>
      <w:lvlText w:val="%6."/>
      <w:lvlJc w:val="right"/>
      <w:pPr>
        <w:ind w:left="4320" w:hanging="180"/>
      </w:pPr>
    </w:lvl>
    <w:lvl w:ilvl="6" w:tplc="76A651CE" w:tentative="1">
      <w:start w:val="1"/>
      <w:numFmt w:val="decimal"/>
      <w:lvlText w:val="%7."/>
      <w:lvlJc w:val="left"/>
      <w:pPr>
        <w:ind w:left="5040" w:hanging="360"/>
      </w:pPr>
    </w:lvl>
    <w:lvl w:ilvl="7" w:tplc="D502416E" w:tentative="1">
      <w:start w:val="1"/>
      <w:numFmt w:val="lowerLetter"/>
      <w:lvlText w:val="%8."/>
      <w:lvlJc w:val="left"/>
      <w:pPr>
        <w:ind w:left="5760" w:hanging="360"/>
      </w:pPr>
    </w:lvl>
    <w:lvl w:ilvl="8" w:tplc="6BC03FEE" w:tentative="1">
      <w:start w:val="1"/>
      <w:numFmt w:val="lowerRoman"/>
      <w:lvlText w:val="%9."/>
      <w:lvlJc w:val="right"/>
      <w:pPr>
        <w:ind w:left="6480" w:hanging="180"/>
      </w:pPr>
    </w:lvl>
  </w:abstractNum>
  <w:abstractNum w:abstractNumId="26" w15:restartNumberingAfterBreak="0">
    <w:nsid w:val="66132506"/>
    <w:multiLevelType w:val="hybridMultilevel"/>
    <w:tmpl w:val="08285240"/>
    <w:lvl w:ilvl="0" w:tplc="3A44D00A">
      <w:start w:val="1"/>
      <w:numFmt w:val="bullet"/>
      <w:lvlText w:val=""/>
      <w:lvlJc w:val="left"/>
      <w:pPr>
        <w:ind w:left="720" w:hanging="360"/>
      </w:pPr>
      <w:rPr>
        <w:rFonts w:ascii="Symbol" w:hAnsi="Symbol" w:hint="default"/>
      </w:rPr>
    </w:lvl>
    <w:lvl w:ilvl="1" w:tplc="CC06853E" w:tentative="1">
      <w:start w:val="1"/>
      <w:numFmt w:val="bullet"/>
      <w:lvlText w:val="o"/>
      <w:lvlJc w:val="left"/>
      <w:pPr>
        <w:ind w:left="1440" w:hanging="360"/>
      </w:pPr>
      <w:rPr>
        <w:rFonts w:ascii="Courier New" w:hAnsi="Courier New" w:cs="Courier New" w:hint="default"/>
      </w:rPr>
    </w:lvl>
    <w:lvl w:ilvl="2" w:tplc="0B04DB5C" w:tentative="1">
      <w:start w:val="1"/>
      <w:numFmt w:val="bullet"/>
      <w:lvlText w:val=""/>
      <w:lvlJc w:val="left"/>
      <w:pPr>
        <w:ind w:left="2160" w:hanging="360"/>
      </w:pPr>
      <w:rPr>
        <w:rFonts w:ascii="Wingdings" w:hAnsi="Wingdings" w:hint="default"/>
      </w:rPr>
    </w:lvl>
    <w:lvl w:ilvl="3" w:tplc="D4928EA6" w:tentative="1">
      <w:start w:val="1"/>
      <w:numFmt w:val="bullet"/>
      <w:lvlText w:val=""/>
      <w:lvlJc w:val="left"/>
      <w:pPr>
        <w:ind w:left="2880" w:hanging="360"/>
      </w:pPr>
      <w:rPr>
        <w:rFonts w:ascii="Symbol" w:hAnsi="Symbol" w:hint="default"/>
      </w:rPr>
    </w:lvl>
    <w:lvl w:ilvl="4" w:tplc="0B96DFFE" w:tentative="1">
      <w:start w:val="1"/>
      <w:numFmt w:val="bullet"/>
      <w:lvlText w:val="o"/>
      <w:lvlJc w:val="left"/>
      <w:pPr>
        <w:ind w:left="3600" w:hanging="360"/>
      </w:pPr>
      <w:rPr>
        <w:rFonts w:ascii="Courier New" w:hAnsi="Courier New" w:cs="Courier New" w:hint="default"/>
      </w:rPr>
    </w:lvl>
    <w:lvl w:ilvl="5" w:tplc="B0CADE34" w:tentative="1">
      <w:start w:val="1"/>
      <w:numFmt w:val="bullet"/>
      <w:lvlText w:val=""/>
      <w:lvlJc w:val="left"/>
      <w:pPr>
        <w:ind w:left="4320" w:hanging="360"/>
      </w:pPr>
      <w:rPr>
        <w:rFonts w:ascii="Wingdings" w:hAnsi="Wingdings" w:hint="default"/>
      </w:rPr>
    </w:lvl>
    <w:lvl w:ilvl="6" w:tplc="12F210FE" w:tentative="1">
      <w:start w:val="1"/>
      <w:numFmt w:val="bullet"/>
      <w:lvlText w:val=""/>
      <w:lvlJc w:val="left"/>
      <w:pPr>
        <w:ind w:left="5040" w:hanging="360"/>
      </w:pPr>
      <w:rPr>
        <w:rFonts w:ascii="Symbol" w:hAnsi="Symbol" w:hint="default"/>
      </w:rPr>
    </w:lvl>
    <w:lvl w:ilvl="7" w:tplc="47B8C3DC" w:tentative="1">
      <w:start w:val="1"/>
      <w:numFmt w:val="bullet"/>
      <w:lvlText w:val="o"/>
      <w:lvlJc w:val="left"/>
      <w:pPr>
        <w:ind w:left="5760" w:hanging="360"/>
      </w:pPr>
      <w:rPr>
        <w:rFonts w:ascii="Courier New" w:hAnsi="Courier New" w:cs="Courier New" w:hint="default"/>
      </w:rPr>
    </w:lvl>
    <w:lvl w:ilvl="8" w:tplc="405EB27E" w:tentative="1">
      <w:start w:val="1"/>
      <w:numFmt w:val="bullet"/>
      <w:lvlText w:val=""/>
      <w:lvlJc w:val="left"/>
      <w:pPr>
        <w:ind w:left="6480" w:hanging="360"/>
      </w:pPr>
      <w:rPr>
        <w:rFonts w:ascii="Wingdings" w:hAnsi="Wingdings" w:hint="default"/>
      </w:rPr>
    </w:lvl>
  </w:abstractNum>
  <w:abstractNum w:abstractNumId="27" w15:restartNumberingAfterBreak="0">
    <w:nsid w:val="6F612C36"/>
    <w:multiLevelType w:val="hybridMultilevel"/>
    <w:tmpl w:val="1C2AF6FA"/>
    <w:lvl w:ilvl="0" w:tplc="AE940A4A">
      <w:start w:val="1"/>
      <w:numFmt w:val="decimal"/>
      <w:lvlText w:val="%1."/>
      <w:lvlJc w:val="left"/>
      <w:pPr>
        <w:ind w:left="720" w:hanging="360"/>
      </w:pPr>
    </w:lvl>
    <w:lvl w:ilvl="1" w:tplc="31F03670" w:tentative="1">
      <w:start w:val="1"/>
      <w:numFmt w:val="lowerLetter"/>
      <w:lvlText w:val="%2."/>
      <w:lvlJc w:val="left"/>
      <w:pPr>
        <w:ind w:left="1440" w:hanging="360"/>
      </w:pPr>
    </w:lvl>
    <w:lvl w:ilvl="2" w:tplc="DE5E4E48" w:tentative="1">
      <w:start w:val="1"/>
      <w:numFmt w:val="lowerRoman"/>
      <w:lvlText w:val="%3."/>
      <w:lvlJc w:val="right"/>
      <w:pPr>
        <w:ind w:left="2160" w:hanging="180"/>
      </w:pPr>
    </w:lvl>
    <w:lvl w:ilvl="3" w:tplc="891A5332" w:tentative="1">
      <w:start w:val="1"/>
      <w:numFmt w:val="decimal"/>
      <w:lvlText w:val="%4."/>
      <w:lvlJc w:val="left"/>
      <w:pPr>
        <w:ind w:left="2880" w:hanging="360"/>
      </w:pPr>
    </w:lvl>
    <w:lvl w:ilvl="4" w:tplc="287681AE" w:tentative="1">
      <w:start w:val="1"/>
      <w:numFmt w:val="lowerLetter"/>
      <w:lvlText w:val="%5."/>
      <w:lvlJc w:val="left"/>
      <w:pPr>
        <w:ind w:left="3600" w:hanging="360"/>
      </w:pPr>
    </w:lvl>
    <w:lvl w:ilvl="5" w:tplc="79B6D0F6" w:tentative="1">
      <w:start w:val="1"/>
      <w:numFmt w:val="lowerRoman"/>
      <w:lvlText w:val="%6."/>
      <w:lvlJc w:val="right"/>
      <w:pPr>
        <w:ind w:left="4320" w:hanging="180"/>
      </w:pPr>
    </w:lvl>
    <w:lvl w:ilvl="6" w:tplc="2694559A" w:tentative="1">
      <w:start w:val="1"/>
      <w:numFmt w:val="decimal"/>
      <w:lvlText w:val="%7."/>
      <w:lvlJc w:val="left"/>
      <w:pPr>
        <w:ind w:left="5040" w:hanging="360"/>
      </w:pPr>
    </w:lvl>
    <w:lvl w:ilvl="7" w:tplc="83B2A344" w:tentative="1">
      <w:start w:val="1"/>
      <w:numFmt w:val="lowerLetter"/>
      <w:lvlText w:val="%8."/>
      <w:lvlJc w:val="left"/>
      <w:pPr>
        <w:ind w:left="5760" w:hanging="360"/>
      </w:pPr>
    </w:lvl>
    <w:lvl w:ilvl="8" w:tplc="1582904E" w:tentative="1">
      <w:start w:val="1"/>
      <w:numFmt w:val="lowerRoman"/>
      <w:lvlText w:val="%9."/>
      <w:lvlJc w:val="right"/>
      <w:pPr>
        <w:ind w:left="6480" w:hanging="180"/>
      </w:pPr>
    </w:lvl>
  </w:abstractNum>
  <w:abstractNum w:abstractNumId="28" w15:restartNumberingAfterBreak="0">
    <w:nsid w:val="716C7F50"/>
    <w:multiLevelType w:val="hybridMultilevel"/>
    <w:tmpl w:val="01BE562E"/>
    <w:lvl w:ilvl="0" w:tplc="150004DC">
      <w:start w:val="1"/>
      <w:numFmt w:val="decimal"/>
      <w:lvlText w:val="%1)"/>
      <w:lvlJc w:val="left"/>
      <w:pPr>
        <w:ind w:left="720" w:hanging="360"/>
      </w:pPr>
      <w:rPr>
        <w:rFonts w:hint="default"/>
      </w:rPr>
    </w:lvl>
    <w:lvl w:ilvl="1" w:tplc="ACE44D38" w:tentative="1">
      <w:start w:val="1"/>
      <w:numFmt w:val="lowerLetter"/>
      <w:lvlText w:val="%2."/>
      <w:lvlJc w:val="left"/>
      <w:pPr>
        <w:ind w:left="1440" w:hanging="360"/>
      </w:pPr>
    </w:lvl>
    <w:lvl w:ilvl="2" w:tplc="E8021CE4" w:tentative="1">
      <w:start w:val="1"/>
      <w:numFmt w:val="lowerRoman"/>
      <w:lvlText w:val="%3."/>
      <w:lvlJc w:val="right"/>
      <w:pPr>
        <w:ind w:left="2160" w:hanging="180"/>
      </w:pPr>
    </w:lvl>
    <w:lvl w:ilvl="3" w:tplc="CDA25048" w:tentative="1">
      <w:start w:val="1"/>
      <w:numFmt w:val="decimal"/>
      <w:lvlText w:val="%4."/>
      <w:lvlJc w:val="left"/>
      <w:pPr>
        <w:ind w:left="2880" w:hanging="360"/>
      </w:pPr>
    </w:lvl>
    <w:lvl w:ilvl="4" w:tplc="545A7030" w:tentative="1">
      <w:start w:val="1"/>
      <w:numFmt w:val="lowerLetter"/>
      <w:lvlText w:val="%5."/>
      <w:lvlJc w:val="left"/>
      <w:pPr>
        <w:ind w:left="3600" w:hanging="360"/>
      </w:pPr>
    </w:lvl>
    <w:lvl w:ilvl="5" w:tplc="7B025EFC" w:tentative="1">
      <w:start w:val="1"/>
      <w:numFmt w:val="lowerRoman"/>
      <w:lvlText w:val="%6."/>
      <w:lvlJc w:val="right"/>
      <w:pPr>
        <w:ind w:left="4320" w:hanging="180"/>
      </w:pPr>
    </w:lvl>
    <w:lvl w:ilvl="6" w:tplc="573C2D9A" w:tentative="1">
      <w:start w:val="1"/>
      <w:numFmt w:val="decimal"/>
      <w:lvlText w:val="%7."/>
      <w:lvlJc w:val="left"/>
      <w:pPr>
        <w:ind w:left="5040" w:hanging="360"/>
      </w:pPr>
    </w:lvl>
    <w:lvl w:ilvl="7" w:tplc="B832FF16" w:tentative="1">
      <w:start w:val="1"/>
      <w:numFmt w:val="lowerLetter"/>
      <w:lvlText w:val="%8."/>
      <w:lvlJc w:val="left"/>
      <w:pPr>
        <w:ind w:left="5760" w:hanging="360"/>
      </w:pPr>
    </w:lvl>
    <w:lvl w:ilvl="8" w:tplc="AC26C388" w:tentative="1">
      <w:start w:val="1"/>
      <w:numFmt w:val="lowerRoman"/>
      <w:lvlText w:val="%9."/>
      <w:lvlJc w:val="right"/>
      <w:pPr>
        <w:ind w:left="6480" w:hanging="180"/>
      </w:pPr>
    </w:lvl>
  </w:abstractNum>
  <w:abstractNum w:abstractNumId="29" w15:restartNumberingAfterBreak="0">
    <w:nsid w:val="7B1706DA"/>
    <w:multiLevelType w:val="hybridMultilevel"/>
    <w:tmpl w:val="1D1E6C68"/>
    <w:lvl w:ilvl="0" w:tplc="173CDE68">
      <w:start w:val="1"/>
      <w:numFmt w:val="decimal"/>
      <w:lvlText w:val="%1."/>
      <w:lvlJc w:val="left"/>
      <w:pPr>
        <w:ind w:left="787" w:hanging="360"/>
      </w:pPr>
      <w:rPr>
        <w:rFonts w:hint="default"/>
      </w:rPr>
    </w:lvl>
    <w:lvl w:ilvl="1" w:tplc="D14AADFE" w:tentative="1">
      <w:start w:val="1"/>
      <w:numFmt w:val="lowerLetter"/>
      <w:lvlText w:val="%2."/>
      <w:lvlJc w:val="left"/>
      <w:pPr>
        <w:ind w:left="1507" w:hanging="360"/>
      </w:pPr>
    </w:lvl>
    <w:lvl w:ilvl="2" w:tplc="811A4DB2" w:tentative="1">
      <w:start w:val="1"/>
      <w:numFmt w:val="lowerRoman"/>
      <w:lvlText w:val="%3."/>
      <w:lvlJc w:val="right"/>
      <w:pPr>
        <w:ind w:left="2227" w:hanging="180"/>
      </w:pPr>
    </w:lvl>
    <w:lvl w:ilvl="3" w:tplc="1CBEF076" w:tentative="1">
      <w:start w:val="1"/>
      <w:numFmt w:val="decimal"/>
      <w:lvlText w:val="%4."/>
      <w:lvlJc w:val="left"/>
      <w:pPr>
        <w:ind w:left="2947" w:hanging="360"/>
      </w:pPr>
    </w:lvl>
    <w:lvl w:ilvl="4" w:tplc="80BC2EC2" w:tentative="1">
      <w:start w:val="1"/>
      <w:numFmt w:val="lowerLetter"/>
      <w:lvlText w:val="%5."/>
      <w:lvlJc w:val="left"/>
      <w:pPr>
        <w:ind w:left="3667" w:hanging="360"/>
      </w:pPr>
    </w:lvl>
    <w:lvl w:ilvl="5" w:tplc="2FC62534" w:tentative="1">
      <w:start w:val="1"/>
      <w:numFmt w:val="lowerRoman"/>
      <w:lvlText w:val="%6."/>
      <w:lvlJc w:val="right"/>
      <w:pPr>
        <w:ind w:left="4387" w:hanging="180"/>
      </w:pPr>
    </w:lvl>
    <w:lvl w:ilvl="6" w:tplc="9D1483E8" w:tentative="1">
      <w:start w:val="1"/>
      <w:numFmt w:val="decimal"/>
      <w:lvlText w:val="%7."/>
      <w:lvlJc w:val="left"/>
      <w:pPr>
        <w:ind w:left="5107" w:hanging="360"/>
      </w:pPr>
    </w:lvl>
    <w:lvl w:ilvl="7" w:tplc="BC4AEA8C" w:tentative="1">
      <w:start w:val="1"/>
      <w:numFmt w:val="lowerLetter"/>
      <w:lvlText w:val="%8."/>
      <w:lvlJc w:val="left"/>
      <w:pPr>
        <w:ind w:left="5827" w:hanging="360"/>
      </w:pPr>
    </w:lvl>
    <w:lvl w:ilvl="8" w:tplc="B830B0AA" w:tentative="1">
      <w:start w:val="1"/>
      <w:numFmt w:val="lowerRoman"/>
      <w:lvlText w:val="%9."/>
      <w:lvlJc w:val="right"/>
      <w:pPr>
        <w:ind w:left="6547" w:hanging="180"/>
      </w:pPr>
    </w:lvl>
  </w:abstractNum>
  <w:abstractNum w:abstractNumId="30" w15:restartNumberingAfterBreak="0">
    <w:nsid w:val="7C4D6E3D"/>
    <w:multiLevelType w:val="hybridMultilevel"/>
    <w:tmpl w:val="25940084"/>
    <w:lvl w:ilvl="0" w:tplc="E1C8424C">
      <w:start w:val="2"/>
      <w:numFmt w:val="decimal"/>
      <w:lvlText w:val="%1."/>
      <w:lvlJc w:val="left"/>
      <w:pPr>
        <w:ind w:left="427" w:hanging="328"/>
      </w:pPr>
      <w:rPr>
        <w:rFonts w:hint="default"/>
        <w:w w:val="99"/>
        <w:sz w:val="24"/>
        <w:szCs w:val="24"/>
      </w:rPr>
    </w:lvl>
    <w:lvl w:ilvl="1" w:tplc="BD5AAE5C">
      <w:start w:val="1"/>
      <w:numFmt w:val="lowerRoman"/>
      <w:lvlText w:val="(%2)"/>
      <w:lvlJc w:val="left"/>
      <w:pPr>
        <w:ind w:left="820" w:hanging="360"/>
      </w:pPr>
      <w:rPr>
        <w:rFonts w:ascii="Times New Roman" w:eastAsia="Times New Roman" w:hAnsi="Times New Roman" w:cs="Times New Roman" w:hint="default"/>
        <w:spacing w:val="-1"/>
        <w:w w:val="99"/>
        <w:sz w:val="24"/>
        <w:szCs w:val="24"/>
      </w:rPr>
    </w:lvl>
    <w:lvl w:ilvl="2" w:tplc="7E7013BC">
      <w:start w:val="1"/>
      <w:numFmt w:val="decimal"/>
      <w:lvlText w:val="(%3)"/>
      <w:lvlJc w:val="left"/>
      <w:pPr>
        <w:ind w:left="1180" w:hanging="360"/>
      </w:pPr>
      <w:rPr>
        <w:rFonts w:ascii="Times New Roman" w:eastAsia="Times New Roman" w:hAnsi="Times New Roman" w:cs="Times New Roman" w:hint="default"/>
        <w:w w:val="99"/>
        <w:sz w:val="24"/>
        <w:szCs w:val="24"/>
      </w:rPr>
    </w:lvl>
    <w:lvl w:ilvl="3" w:tplc="792A9B3A">
      <w:numFmt w:val="bullet"/>
      <w:lvlText w:val="•"/>
      <w:lvlJc w:val="left"/>
      <w:pPr>
        <w:ind w:left="2227" w:hanging="360"/>
      </w:pPr>
      <w:rPr>
        <w:rFonts w:hint="default"/>
      </w:rPr>
    </w:lvl>
    <w:lvl w:ilvl="4" w:tplc="99C0F2B8">
      <w:numFmt w:val="bullet"/>
      <w:lvlText w:val="•"/>
      <w:lvlJc w:val="left"/>
      <w:pPr>
        <w:ind w:left="3275" w:hanging="360"/>
      </w:pPr>
      <w:rPr>
        <w:rFonts w:hint="default"/>
      </w:rPr>
    </w:lvl>
    <w:lvl w:ilvl="5" w:tplc="42C84BF4">
      <w:numFmt w:val="bullet"/>
      <w:lvlText w:val="•"/>
      <w:lvlJc w:val="left"/>
      <w:pPr>
        <w:ind w:left="4322" w:hanging="360"/>
      </w:pPr>
      <w:rPr>
        <w:rFonts w:hint="default"/>
      </w:rPr>
    </w:lvl>
    <w:lvl w:ilvl="6" w:tplc="674A0944">
      <w:numFmt w:val="bullet"/>
      <w:lvlText w:val="•"/>
      <w:lvlJc w:val="left"/>
      <w:pPr>
        <w:ind w:left="5370" w:hanging="360"/>
      </w:pPr>
      <w:rPr>
        <w:rFonts w:hint="default"/>
      </w:rPr>
    </w:lvl>
    <w:lvl w:ilvl="7" w:tplc="EF72AB5A">
      <w:numFmt w:val="bullet"/>
      <w:lvlText w:val="•"/>
      <w:lvlJc w:val="left"/>
      <w:pPr>
        <w:ind w:left="6417" w:hanging="360"/>
      </w:pPr>
      <w:rPr>
        <w:rFonts w:hint="default"/>
      </w:rPr>
    </w:lvl>
    <w:lvl w:ilvl="8" w:tplc="3D5E95E8">
      <w:numFmt w:val="bullet"/>
      <w:lvlText w:val="•"/>
      <w:lvlJc w:val="left"/>
      <w:pPr>
        <w:ind w:left="7465" w:hanging="360"/>
      </w:pPr>
      <w:rPr>
        <w:rFonts w:hint="default"/>
      </w:rPr>
    </w:lvl>
  </w:abstractNum>
  <w:abstractNum w:abstractNumId="31" w15:restartNumberingAfterBreak="0">
    <w:nsid w:val="7E9865DF"/>
    <w:multiLevelType w:val="hybridMultilevel"/>
    <w:tmpl w:val="2700AB98"/>
    <w:lvl w:ilvl="0" w:tplc="82F206FC">
      <w:start w:val="1"/>
      <w:numFmt w:val="decimal"/>
      <w:lvlText w:val="%1)"/>
      <w:lvlJc w:val="left"/>
      <w:pPr>
        <w:ind w:left="720" w:hanging="360"/>
      </w:pPr>
      <w:rPr>
        <w:rFonts w:hint="default"/>
      </w:rPr>
    </w:lvl>
    <w:lvl w:ilvl="1" w:tplc="51E89E62" w:tentative="1">
      <w:start w:val="1"/>
      <w:numFmt w:val="lowerLetter"/>
      <w:lvlText w:val="%2."/>
      <w:lvlJc w:val="left"/>
      <w:pPr>
        <w:ind w:left="1440" w:hanging="360"/>
      </w:pPr>
    </w:lvl>
    <w:lvl w:ilvl="2" w:tplc="82B27C2C" w:tentative="1">
      <w:start w:val="1"/>
      <w:numFmt w:val="lowerRoman"/>
      <w:lvlText w:val="%3."/>
      <w:lvlJc w:val="right"/>
      <w:pPr>
        <w:ind w:left="2160" w:hanging="180"/>
      </w:pPr>
    </w:lvl>
    <w:lvl w:ilvl="3" w:tplc="350A1096" w:tentative="1">
      <w:start w:val="1"/>
      <w:numFmt w:val="decimal"/>
      <w:lvlText w:val="%4."/>
      <w:lvlJc w:val="left"/>
      <w:pPr>
        <w:ind w:left="2880" w:hanging="360"/>
      </w:pPr>
    </w:lvl>
    <w:lvl w:ilvl="4" w:tplc="B9A6B5B8" w:tentative="1">
      <w:start w:val="1"/>
      <w:numFmt w:val="lowerLetter"/>
      <w:lvlText w:val="%5."/>
      <w:lvlJc w:val="left"/>
      <w:pPr>
        <w:ind w:left="3600" w:hanging="360"/>
      </w:pPr>
    </w:lvl>
    <w:lvl w:ilvl="5" w:tplc="C596924A" w:tentative="1">
      <w:start w:val="1"/>
      <w:numFmt w:val="lowerRoman"/>
      <w:lvlText w:val="%6."/>
      <w:lvlJc w:val="right"/>
      <w:pPr>
        <w:ind w:left="4320" w:hanging="180"/>
      </w:pPr>
    </w:lvl>
    <w:lvl w:ilvl="6" w:tplc="944CC1A8" w:tentative="1">
      <w:start w:val="1"/>
      <w:numFmt w:val="decimal"/>
      <w:lvlText w:val="%7."/>
      <w:lvlJc w:val="left"/>
      <w:pPr>
        <w:ind w:left="5040" w:hanging="360"/>
      </w:pPr>
    </w:lvl>
    <w:lvl w:ilvl="7" w:tplc="06A2D574" w:tentative="1">
      <w:start w:val="1"/>
      <w:numFmt w:val="lowerLetter"/>
      <w:lvlText w:val="%8."/>
      <w:lvlJc w:val="left"/>
      <w:pPr>
        <w:ind w:left="5760" w:hanging="360"/>
      </w:pPr>
    </w:lvl>
    <w:lvl w:ilvl="8" w:tplc="79760ED2" w:tentative="1">
      <w:start w:val="1"/>
      <w:numFmt w:val="lowerRoman"/>
      <w:lvlText w:val="%9."/>
      <w:lvlJc w:val="right"/>
      <w:pPr>
        <w:ind w:left="6480" w:hanging="180"/>
      </w:pPr>
    </w:lvl>
  </w:abstractNum>
  <w:num w:numId="1" w16cid:durableId="1345744319">
    <w:abstractNumId w:val="0"/>
  </w:num>
  <w:num w:numId="2" w16cid:durableId="546189053">
    <w:abstractNumId w:val="9"/>
  </w:num>
  <w:num w:numId="3" w16cid:durableId="6217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852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235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445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433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1408507">
    <w:abstractNumId w:val="2"/>
  </w:num>
  <w:num w:numId="9" w16cid:durableId="440146456">
    <w:abstractNumId w:val="31"/>
  </w:num>
  <w:num w:numId="10" w16cid:durableId="1880973850">
    <w:abstractNumId w:val="27"/>
  </w:num>
  <w:num w:numId="11" w16cid:durableId="547495940">
    <w:abstractNumId w:val="10"/>
  </w:num>
  <w:num w:numId="12" w16cid:durableId="738329784">
    <w:abstractNumId w:val="11"/>
  </w:num>
  <w:num w:numId="13" w16cid:durableId="683558670">
    <w:abstractNumId w:val="20"/>
  </w:num>
  <w:num w:numId="14" w16cid:durableId="1686176148">
    <w:abstractNumId w:val="7"/>
  </w:num>
  <w:num w:numId="15" w16cid:durableId="1788886700">
    <w:abstractNumId w:val="8"/>
  </w:num>
  <w:num w:numId="16" w16cid:durableId="1028604308">
    <w:abstractNumId w:val="3"/>
  </w:num>
  <w:num w:numId="17" w16cid:durableId="1703359611">
    <w:abstractNumId w:val="19"/>
  </w:num>
  <w:num w:numId="18" w16cid:durableId="1148131324">
    <w:abstractNumId w:val="22"/>
  </w:num>
  <w:num w:numId="19" w16cid:durableId="751510584">
    <w:abstractNumId w:val="21"/>
  </w:num>
  <w:num w:numId="20" w16cid:durableId="868496280">
    <w:abstractNumId w:val="13"/>
  </w:num>
  <w:num w:numId="21" w16cid:durableId="17495702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950912">
    <w:abstractNumId w:val="1"/>
  </w:num>
  <w:num w:numId="23" w16cid:durableId="2104451825">
    <w:abstractNumId w:val="17"/>
  </w:num>
  <w:num w:numId="24" w16cid:durableId="1045986246">
    <w:abstractNumId w:val="12"/>
  </w:num>
  <w:num w:numId="25" w16cid:durableId="2120174127">
    <w:abstractNumId w:val="5"/>
  </w:num>
  <w:num w:numId="26" w16cid:durableId="2078358800">
    <w:abstractNumId w:val="18"/>
  </w:num>
  <w:num w:numId="27" w16cid:durableId="279839636">
    <w:abstractNumId w:val="23"/>
  </w:num>
  <w:num w:numId="28" w16cid:durableId="1435975833">
    <w:abstractNumId w:val="4"/>
  </w:num>
  <w:num w:numId="29" w16cid:durableId="241959428">
    <w:abstractNumId w:val="24"/>
  </w:num>
  <w:num w:numId="30" w16cid:durableId="1980569123">
    <w:abstractNumId w:val="25"/>
  </w:num>
  <w:num w:numId="31" w16cid:durableId="290988597">
    <w:abstractNumId w:val="28"/>
  </w:num>
  <w:num w:numId="32" w16cid:durableId="1549104481">
    <w:abstractNumId w:val="16"/>
  </w:num>
  <w:num w:numId="33" w16cid:durableId="451900067">
    <w:abstractNumId w:val="15"/>
  </w:num>
  <w:num w:numId="34" w16cid:durableId="988021840">
    <w:abstractNumId w:val="26"/>
  </w:num>
  <w:num w:numId="35" w16cid:durableId="643042518">
    <w:abstractNumId w:val="30"/>
  </w:num>
  <w:num w:numId="36" w16cid:durableId="1289630075">
    <w:abstractNumId w:val="29"/>
  </w:num>
  <w:num w:numId="37" w16cid:durableId="653146109">
    <w:abstractNumId w:val="14"/>
  </w:num>
  <w:num w:numId="38" w16cid:durableId="1694377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JG20DMX7.4870-5996-2654.1"/>
    <w:docVar w:name="zzmpLegacyTrailerRemoved" w:val="True"/>
  </w:docVars>
  <w:rsids>
    <w:rsidRoot w:val="00343A4F"/>
    <w:rsid w:val="00000781"/>
    <w:rsid w:val="00001329"/>
    <w:rsid w:val="00001431"/>
    <w:rsid w:val="000021C9"/>
    <w:rsid w:val="00002F6A"/>
    <w:rsid w:val="00003D92"/>
    <w:rsid w:val="00004EE2"/>
    <w:rsid w:val="000062CE"/>
    <w:rsid w:val="00011453"/>
    <w:rsid w:val="00016245"/>
    <w:rsid w:val="00017255"/>
    <w:rsid w:val="00017B5E"/>
    <w:rsid w:val="00017ECB"/>
    <w:rsid w:val="00020507"/>
    <w:rsid w:val="00023BF4"/>
    <w:rsid w:val="0003607C"/>
    <w:rsid w:val="00040033"/>
    <w:rsid w:val="00040386"/>
    <w:rsid w:val="00040726"/>
    <w:rsid w:val="00041412"/>
    <w:rsid w:val="00041AD0"/>
    <w:rsid w:val="0004451B"/>
    <w:rsid w:val="000472EB"/>
    <w:rsid w:val="00047777"/>
    <w:rsid w:val="000517D6"/>
    <w:rsid w:val="0005181A"/>
    <w:rsid w:val="000530F4"/>
    <w:rsid w:val="000541A5"/>
    <w:rsid w:val="00055AE2"/>
    <w:rsid w:val="00057049"/>
    <w:rsid w:val="000605A8"/>
    <w:rsid w:val="00061057"/>
    <w:rsid w:val="00066BD4"/>
    <w:rsid w:val="00071162"/>
    <w:rsid w:val="00071CC8"/>
    <w:rsid w:val="00072D51"/>
    <w:rsid w:val="0007329C"/>
    <w:rsid w:val="0008227D"/>
    <w:rsid w:val="000832DC"/>
    <w:rsid w:val="00083C73"/>
    <w:rsid w:val="00084EE8"/>
    <w:rsid w:val="000878DC"/>
    <w:rsid w:val="000918CF"/>
    <w:rsid w:val="00094ACD"/>
    <w:rsid w:val="00095D33"/>
    <w:rsid w:val="000A4968"/>
    <w:rsid w:val="000B0C97"/>
    <w:rsid w:val="000B40FE"/>
    <w:rsid w:val="000B7811"/>
    <w:rsid w:val="000D0574"/>
    <w:rsid w:val="000D0B17"/>
    <w:rsid w:val="000D2643"/>
    <w:rsid w:val="000D2772"/>
    <w:rsid w:val="000D396D"/>
    <w:rsid w:val="000D42AE"/>
    <w:rsid w:val="000E1512"/>
    <w:rsid w:val="000E3F00"/>
    <w:rsid w:val="000E3F8E"/>
    <w:rsid w:val="000E5480"/>
    <w:rsid w:val="000E7F0E"/>
    <w:rsid w:val="000F186B"/>
    <w:rsid w:val="000F6BFD"/>
    <w:rsid w:val="000F731F"/>
    <w:rsid w:val="001001C5"/>
    <w:rsid w:val="00102AAB"/>
    <w:rsid w:val="00104605"/>
    <w:rsid w:val="00105748"/>
    <w:rsid w:val="00107CD5"/>
    <w:rsid w:val="001143C7"/>
    <w:rsid w:val="00115005"/>
    <w:rsid w:val="00115710"/>
    <w:rsid w:val="00116EEC"/>
    <w:rsid w:val="00121C3E"/>
    <w:rsid w:val="00127BE9"/>
    <w:rsid w:val="001317F6"/>
    <w:rsid w:val="00132059"/>
    <w:rsid w:val="001376BE"/>
    <w:rsid w:val="0014049C"/>
    <w:rsid w:val="001420B2"/>
    <w:rsid w:val="0014211F"/>
    <w:rsid w:val="00143E4B"/>
    <w:rsid w:val="00145CD2"/>
    <w:rsid w:val="00145E11"/>
    <w:rsid w:val="00146EB4"/>
    <w:rsid w:val="0015107E"/>
    <w:rsid w:val="00151232"/>
    <w:rsid w:val="00155076"/>
    <w:rsid w:val="001556FE"/>
    <w:rsid w:val="001561E3"/>
    <w:rsid w:val="00172285"/>
    <w:rsid w:val="001846DA"/>
    <w:rsid w:val="00184B06"/>
    <w:rsid w:val="0019754A"/>
    <w:rsid w:val="00197E12"/>
    <w:rsid w:val="001B199F"/>
    <w:rsid w:val="001B2495"/>
    <w:rsid w:val="001B4C8E"/>
    <w:rsid w:val="001B72B2"/>
    <w:rsid w:val="001B78DB"/>
    <w:rsid w:val="001C0582"/>
    <w:rsid w:val="001C32CA"/>
    <w:rsid w:val="001D244F"/>
    <w:rsid w:val="001D6311"/>
    <w:rsid w:val="001E14E9"/>
    <w:rsid w:val="001E27FF"/>
    <w:rsid w:val="001E2A99"/>
    <w:rsid w:val="001F16FB"/>
    <w:rsid w:val="001F5912"/>
    <w:rsid w:val="001F69F9"/>
    <w:rsid w:val="001F6EFD"/>
    <w:rsid w:val="00200C20"/>
    <w:rsid w:val="00201F4E"/>
    <w:rsid w:val="00205CFD"/>
    <w:rsid w:val="0020642E"/>
    <w:rsid w:val="00206529"/>
    <w:rsid w:val="00210EC0"/>
    <w:rsid w:val="00212B34"/>
    <w:rsid w:val="00221347"/>
    <w:rsid w:val="002216EC"/>
    <w:rsid w:val="00222D23"/>
    <w:rsid w:val="002232C0"/>
    <w:rsid w:val="00223710"/>
    <w:rsid w:val="00223F81"/>
    <w:rsid w:val="00226EB7"/>
    <w:rsid w:val="002302A9"/>
    <w:rsid w:val="00232714"/>
    <w:rsid w:val="00242F27"/>
    <w:rsid w:val="00251680"/>
    <w:rsid w:val="00254DC6"/>
    <w:rsid w:val="002552E9"/>
    <w:rsid w:val="0025698D"/>
    <w:rsid w:val="00257E00"/>
    <w:rsid w:val="00261A4F"/>
    <w:rsid w:val="002629E9"/>
    <w:rsid w:val="002638B8"/>
    <w:rsid w:val="00265818"/>
    <w:rsid w:val="002664AE"/>
    <w:rsid w:val="00271EBD"/>
    <w:rsid w:val="00280F7A"/>
    <w:rsid w:val="002815F8"/>
    <w:rsid w:val="00284F83"/>
    <w:rsid w:val="002942BE"/>
    <w:rsid w:val="00294CE9"/>
    <w:rsid w:val="00294FE7"/>
    <w:rsid w:val="00295341"/>
    <w:rsid w:val="002A290D"/>
    <w:rsid w:val="002A4386"/>
    <w:rsid w:val="002A77C3"/>
    <w:rsid w:val="002B0DEB"/>
    <w:rsid w:val="002B4C1C"/>
    <w:rsid w:val="002B50BB"/>
    <w:rsid w:val="002C4EF2"/>
    <w:rsid w:val="002C5319"/>
    <w:rsid w:val="002C6A90"/>
    <w:rsid w:val="002D2446"/>
    <w:rsid w:val="002D3DBB"/>
    <w:rsid w:val="002D5A4D"/>
    <w:rsid w:val="002D5BE9"/>
    <w:rsid w:val="002E4294"/>
    <w:rsid w:val="002E5F9F"/>
    <w:rsid w:val="002E7335"/>
    <w:rsid w:val="002F1243"/>
    <w:rsid w:val="002F1DDF"/>
    <w:rsid w:val="002F4615"/>
    <w:rsid w:val="00302F46"/>
    <w:rsid w:val="00305B77"/>
    <w:rsid w:val="00307E92"/>
    <w:rsid w:val="00311A10"/>
    <w:rsid w:val="003167CF"/>
    <w:rsid w:val="00316828"/>
    <w:rsid w:val="0032275A"/>
    <w:rsid w:val="00323710"/>
    <w:rsid w:val="00324F63"/>
    <w:rsid w:val="0032511D"/>
    <w:rsid w:val="00327E09"/>
    <w:rsid w:val="0033145C"/>
    <w:rsid w:val="0033211A"/>
    <w:rsid w:val="00333084"/>
    <w:rsid w:val="00333FFB"/>
    <w:rsid w:val="00335545"/>
    <w:rsid w:val="00335FC9"/>
    <w:rsid w:val="0034178F"/>
    <w:rsid w:val="00342D6A"/>
    <w:rsid w:val="00343A4F"/>
    <w:rsid w:val="00352753"/>
    <w:rsid w:val="00355C49"/>
    <w:rsid w:val="00367047"/>
    <w:rsid w:val="00370A81"/>
    <w:rsid w:val="00371D7D"/>
    <w:rsid w:val="00375D5D"/>
    <w:rsid w:val="00377DBB"/>
    <w:rsid w:val="00380B3E"/>
    <w:rsid w:val="003818F4"/>
    <w:rsid w:val="00386510"/>
    <w:rsid w:val="00386550"/>
    <w:rsid w:val="003874DB"/>
    <w:rsid w:val="00392487"/>
    <w:rsid w:val="0039465C"/>
    <w:rsid w:val="0039611F"/>
    <w:rsid w:val="003A00C5"/>
    <w:rsid w:val="003A0141"/>
    <w:rsid w:val="003A014E"/>
    <w:rsid w:val="003A1DDA"/>
    <w:rsid w:val="003A1ECF"/>
    <w:rsid w:val="003A1FAD"/>
    <w:rsid w:val="003A2ACE"/>
    <w:rsid w:val="003A3BD9"/>
    <w:rsid w:val="003A4381"/>
    <w:rsid w:val="003A6DCD"/>
    <w:rsid w:val="003B3583"/>
    <w:rsid w:val="003B3CB7"/>
    <w:rsid w:val="003B51FB"/>
    <w:rsid w:val="003B5EFF"/>
    <w:rsid w:val="003C6DEE"/>
    <w:rsid w:val="003D2855"/>
    <w:rsid w:val="003D66DE"/>
    <w:rsid w:val="003E24FE"/>
    <w:rsid w:val="003E5BF4"/>
    <w:rsid w:val="003F4038"/>
    <w:rsid w:val="003F7433"/>
    <w:rsid w:val="003F7598"/>
    <w:rsid w:val="00404A3F"/>
    <w:rsid w:val="00407474"/>
    <w:rsid w:val="0040774C"/>
    <w:rsid w:val="004103C6"/>
    <w:rsid w:val="004111DA"/>
    <w:rsid w:val="004111E5"/>
    <w:rsid w:val="00412182"/>
    <w:rsid w:val="00412DBE"/>
    <w:rsid w:val="00414B79"/>
    <w:rsid w:val="00423BAA"/>
    <w:rsid w:val="004360A3"/>
    <w:rsid w:val="0043741D"/>
    <w:rsid w:val="00450BBC"/>
    <w:rsid w:val="00455ECE"/>
    <w:rsid w:val="00465F49"/>
    <w:rsid w:val="00466D7C"/>
    <w:rsid w:val="0047052B"/>
    <w:rsid w:val="00471E45"/>
    <w:rsid w:val="0047252F"/>
    <w:rsid w:val="00472D83"/>
    <w:rsid w:val="00473C82"/>
    <w:rsid w:val="0047405C"/>
    <w:rsid w:val="0047615D"/>
    <w:rsid w:val="00477F7E"/>
    <w:rsid w:val="00481BB2"/>
    <w:rsid w:val="00482830"/>
    <w:rsid w:val="0048394A"/>
    <w:rsid w:val="004903F7"/>
    <w:rsid w:val="004916DE"/>
    <w:rsid w:val="00492129"/>
    <w:rsid w:val="00492EAD"/>
    <w:rsid w:val="0049500B"/>
    <w:rsid w:val="004B396B"/>
    <w:rsid w:val="004B6A4D"/>
    <w:rsid w:val="004C0124"/>
    <w:rsid w:val="004C0342"/>
    <w:rsid w:val="004C38E8"/>
    <w:rsid w:val="004C49F2"/>
    <w:rsid w:val="004C6E04"/>
    <w:rsid w:val="004D4B3D"/>
    <w:rsid w:val="004D5AD0"/>
    <w:rsid w:val="004E164B"/>
    <w:rsid w:val="004E1F8E"/>
    <w:rsid w:val="004E40FD"/>
    <w:rsid w:val="004E4A17"/>
    <w:rsid w:val="004E5711"/>
    <w:rsid w:val="004E5C87"/>
    <w:rsid w:val="004E5EE6"/>
    <w:rsid w:val="004E6759"/>
    <w:rsid w:val="004F028E"/>
    <w:rsid w:val="004F1E21"/>
    <w:rsid w:val="004F699D"/>
    <w:rsid w:val="005008BD"/>
    <w:rsid w:val="005008D4"/>
    <w:rsid w:val="00503EC2"/>
    <w:rsid w:val="00504AFF"/>
    <w:rsid w:val="00512050"/>
    <w:rsid w:val="00512E0D"/>
    <w:rsid w:val="00513465"/>
    <w:rsid w:val="0051636A"/>
    <w:rsid w:val="00520E45"/>
    <w:rsid w:val="00523FBB"/>
    <w:rsid w:val="005260AA"/>
    <w:rsid w:val="00531230"/>
    <w:rsid w:val="00531489"/>
    <w:rsid w:val="00535EC0"/>
    <w:rsid w:val="005370CD"/>
    <w:rsid w:val="00543742"/>
    <w:rsid w:val="00545623"/>
    <w:rsid w:val="005460D2"/>
    <w:rsid w:val="005508B0"/>
    <w:rsid w:val="00556412"/>
    <w:rsid w:val="0055648A"/>
    <w:rsid w:val="0055749E"/>
    <w:rsid w:val="00560CDE"/>
    <w:rsid w:val="00561600"/>
    <w:rsid w:val="0057576F"/>
    <w:rsid w:val="0057687A"/>
    <w:rsid w:val="00581B65"/>
    <w:rsid w:val="00582C5F"/>
    <w:rsid w:val="005843BB"/>
    <w:rsid w:val="00585972"/>
    <w:rsid w:val="00595127"/>
    <w:rsid w:val="005956D1"/>
    <w:rsid w:val="005A7154"/>
    <w:rsid w:val="005A75CA"/>
    <w:rsid w:val="005B370F"/>
    <w:rsid w:val="005B3EC6"/>
    <w:rsid w:val="005B44EA"/>
    <w:rsid w:val="005B76BE"/>
    <w:rsid w:val="005C585D"/>
    <w:rsid w:val="005C5CDA"/>
    <w:rsid w:val="005C7471"/>
    <w:rsid w:val="005D5611"/>
    <w:rsid w:val="005D70A5"/>
    <w:rsid w:val="005E0771"/>
    <w:rsid w:val="005E2323"/>
    <w:rsid w:val="005E3ED1"/>
    <w:rsid w:val="005E7437"/>
    <w:rsid w:val="005F1CB4"/>
    <w:rsid w:val="005F3A31"/>
    <w:rsid w:val="006012C9"/>
    <w:rsid w:val="006063D0"/>
    <w:rsid w:val="0060659B"/>
    <w:rsid w:val="00606EC5"/>
    <w:rsid w:val="0060723E"/>
    <w:rsid w:val="00607FB9"/>
    <w:rsid w:val="00611B51"/>
    <w:rsid w:val="00611BE9"/>
    <w:rsid w:val="00613CCC"/>
    <w:rsid w:val="00615333"/>
    <w:rsid w:val="00615D41"/>
    <w:rsid w:val="00616F76"/>
    <w:rsid w:val="00617608"/>
    <w:rsid w:val="00621F70"/>
    <w:rsid w:val="006220E5"/>
    <w:rsid w:val="006229B1"/>
    <w:rsid w:val="00630756"/>
    <w:rsid w:val="00631C05"/>
    <w:rsid w:val="00641CE7"/>
    <w:rsid w:val="00642BA1"/>
    <w:rsid w:val="00642BB9"/>
    <w:rsid w:val="00643194"/>
    <w:rsid w:val="00643DA6"/>
    <w:rsid w:val="006448B1"/>
    <w:rsid w:val="006449CC"/>
    <w:rsid w:val="006450BF"/>
    <w:rsid w:val="00645501"/>
    <w:rsid w:val="00646996"/>
    <w:rsid w:val="00650259"/>
    <w:rsid w:val="006505E2"/>
    <w:rsid w:val="00652C39"/>
    <w:rsid w:val="00653F9C"/>
    <w:rsid w:val="006618CB"/>
    <w:rsid w:val="00663635"/>
    <w:rsid w:val="00664FAE"/>
    <w:rsid w:val="00665188"/>
    <w:rsid w:val="0066772C"/>
    <w:rsid w:val="006678E7"/>
    <w:rsid w:val="00676B23"/>
    <w:rsid w:val="006805A2"/>
    <w:rsid w:val="00680D35"/>
    <w:rsid w:val="00683220"/>
    <w:rsid w:val="00691DF5"/>
    <w:rsid w:val="00694CDB"/>
    <w:rsid w:val="00695D41"/>
    <w:rsid w:val="006A3583"/>
    <w:rsid w:val="006B35F8"/>
    <w:rsid w:val="006B77F9"/>
    <w:rsid w:val="006C1CCE"/>
    <w:rsid w:val="006C3A2C"/>
    <w:rsid w:val="006D47DE"/>
    <w:rsid w:val="006D49B7"/>
    <w:rsid w:val="006E1202"/>
    <w:rsid w:val="006E15A8"/>
    <w:rsid w:val="006E64A9"/>
    <w:rsid w:val="006F0949"/>
    <w:rsid w:val="006F2C73"/>
    <w:rsid w:val="006F6365"/>
    <w:rsid w:val="007017C8"/>
    <w:rsid w:val="00703EB5"/>
    <w:rsid w:val="0070610A"/>
    <w:rsid w:val="00706258"/>
    <w:rsid w:val="007116D1"/>
    <w:rsid w:val="00713EC1"/>
    <w:rsid w:val="0071462C"/>
    <w:rsid w:val="00715E38"/>
    <w:rsid w:val="00716968"/>
    <w:rsid w:val="0071724E"/>
    <w:rsid w:val="00720DE4"/>
    <w:rsid w:val="0072208B"/>
    <w:rsid w:val="007240CF"/>
    <w:rsid w:val="007302F8"/>
    <w:rsid w:val="0073136E"/>
    <w:rsid w:val="007349C9"/>
    <w:rsid w:val="00740F63"/>
    <w:rsid w:val="00741362"/>
    <w:rsid w:val="00744A4A"/>
    <w:rsid w:val="00744C83"/>
    <w:rsid w:val="007510E2"/>
    <w:rsid w:val="00753A16"/>
    <w:rsid w:val="00761775"/>
    <w:rsid w:val="00765DCA"/>
    <w:rsid w:val="007675B1"/>
    <w:rsid w:val="00770179"/>
    <w:rsid w:val="00770ACA"/>
    <w:rsid w:val="00775A21"/>
    <w:rsid w:val="007822A6"/>
    <w:rsid w:val="00784A8D"/>
    <w:rsid w:val="007902B4"/>
    <w:rsid w:val="007A20E4"/>
    <w:rsid w:val="007A6C47"/>
    <w:rsid w:val="007A78D7"/>
    <w:rsid w:val="007A7A24"/>
    <w:rsid w:val="007B1016"/>
    <w:rsid w:val="007B285A"/>
    <w:rsid w:val="007B47A5"/>
    <w:rsid w:val="007B5659"/>
    <w:rsid w:val="007B5AAE"/>
    <w:rsid w:val="007B7797"/>
    <w:rsid w:val="007C1306"/>
    <w:rsid w:val="007C1D0E"/>
    <w:rsid w:val="007C456B"/>
    <w:rsid w:val="007C5C8A"/>
    <w:rsid w:val="007C701B"/>
    <w:rsid w:val="007D053D"/>
    <w:rsid w:val="007D13A2"/>
    <w:rsid w:val="007D62B8"/>
    <w:rsid w:val="007D71C6"/>
    <w:rsid w:val="007E0DF1"/>
    <w:rsid w:val="007E1E51"/>
    <w:rsid w:val="007E3D8A"/>
    <w:rsid w:val="007E56BF"/>
    <w:rsid w:val="007E63E8"/>
    <w:rsid w:val="007F19B1"/>
    <w:rsid w:val="007F3B04"/>
    <w:rsid w:val="007F7647"/>
    <w:rsid w:val="007F780F"/>
    <w:rsid w:val="008045B6"/>
    <w:rsid w:val="00804A81"/>
    <w:rsid w:val="00807785"/>
    <w:rsid w:val="00810814"/>
    <w:rsid w:val="00811EC6"/>
    <w:rsid w:val="0081491A"/>
    <w:rsid w:val="00823295"/>
    <w:rsid w:val="0082584B"/>
    <w:rsid w:val="00825A36"/>
    <w:rsid w:val="008308CB"/>
    <w:rsid w:val="0083267C"/>
    <w:rsid w:val="00833BD7"/>
    <w:rsid w:val="00835145"/>
    <w:rsid w:val="00844589"/>
    <w:rsid w:val="0085501A"/>
    <w:rsid w:val="008567AD"/>
    <w:rsid w:val="00856AD6"/>
    <w:rsid w:val="00861656"/>
    <w:rsid w:val="008661CC"/>
    <w:rsid w:val="008663A6"/>
    <w:rsid w:val="00866466"/>
    <w:rsid w:val="00874980"/>
    <w:rsid w:val="00874B4B"/>
    <w:rsid w:val="00874C06"/>
    <w:rsid w:val="00881CDF"/>
    <w:rsid w:val="0088277A"/>
    <w:rsid w:val="00886FC5"/>
    <w:rsid w:val="00887D23"/>
    <w:rsid w:val="00890629"/>
    <w:rsid w:val="008906C9"/>
    <w:rsid w:val="00890FC8"/>
    <w:rsid w:val="008911C3"/>
    <w:rsid w:val="008935EE"/>
    <w:rsid w:val="00893B0F"/>
    <w:rsid w:val="00894807"/>
    <w:rsid w:val="008A10E7"/>
    <w:rsid w:val="008A1698"/>
    <w:rsid w:val="008A609A"/>
    <w:rsid w:val="008A7DF5"/>
    <w:rsid w:val="008B0913"/>
    <w:rsid w:val="008B2E33"/>
    <w:rsid w:val="008B33CA"/>
    <w:rsid w:val="008C019F"/>
    <w:rsid w:val="008C0740"/>
    <w:rsid w:val="008C0D3B"/>
    <w:rsid w:val="008C17D6"/>
    <w:rsid w:val="008C1951"/>
    <w:rsid w:val="008C1D77"/>
    <w:rsid w:val="008C3C20"/>
    <w:rsid w:val="008C5762"/>
    <w:rsid w:val="008D0098"/>
    <w:rsid w:val="008D18C5"/>
    <w:rsid w:val="008D1F5B"/>
    <w:rsid w:val="008D47CE"/>
    <w:rsid w:val="008D6A0F"/>
    <w:rsid w:val="008D6EAE"/>
    <w:rsid w:val="008E05D8"/>
    <w:rsid w:val="008E760D"/>
    <w:rsid w:val="008E7702"/>
    <w:rsid w:val="008E7F52"/>
    <w:rsid w:val="008F051F"/>
    <w:rsid w:val="008F2E75"/>
    <w:rsid w:val="00900E19"/>
    <w:rsid w:val="0090536D"/>
    <w:rsid w:val="00905EA9"/>
    <w:rsid w:val="00914918"/>
    <w:rsid w:val="00915560"/>
    <w:rsid w:val="00917284"/>
    <w:rsid w:val="0092170F"/>
    <w:rsid w:val="00921C5E"/>
    <w:rsid w:val="00923017"/>
    <w:rsid w:val="00925845"/>
    <w:rsid w:val="00930639"/>
    <w:rsid w:val="00932028"/>
    <w:rsid w:val="00936165"/>
    <w:rsid w:val="009425E2"/>
    <w:rsid w:val="009426E8"/>
    <w:rsid w:val="009438BF"/>
    <w:rsid w:val="00944549"/>
    <w:rsid w:val="00945B98"/>
    <w:rsid w:val="009517CB"/>
    <w:rsid w:val="00951A83"/>
    <w:rsid w:val="00960200"/>
    <w:rsid w:val="00963590"/>
    <w:rsid w:val="009655EA"/>
    <w:rsid w:val="0097764C"/>
    <w:rsid w:val="009828F0"/>
    <w:rsid w:val="00990C0E"/>
    <w:rsid w:val="00992376"/>
    <w:rsid w:val="00996AB8"/>
    <w:rsid w:val="009A0373"/>
    <w:rsid w:val="009A072D"/>
    <w:rsid w:val="009A1AAD"/>
    <w:rsid w:val="009A3039"/>
    <w:rsid w:val="009B0954"/>
    <w:rsid w:val="009B1547"/>
    <w:rsid w:val="009B2589"/>
    <w:rsid w:val="009B3050"/>
    <w:rsid w:val="009B312E"/>
    <w:rsid w:val="009B3F4C"/>
    <w:rsid w:val="009B62FF"/>
    <w:rsid w:val="009C2BD1"/>
    <w:rsid w:val="009C39BB"/>
    <w:rsid w:val="009C4099"/>
    <w:rsid w:val="009D1BF7"/>
    <w:rsid w:val="009D65DA"/>
    <w:rsid w:val="009E0DEC"/>
    <w:rsid w:val="009E2611"/>
    <w:rsid w:val="009E353A"/>
    <w:rsid w:val="009E47C9"/>
    <w:rsid w:val="009E53BD"/>
    <w:rsid w:val="009E5BF3"/>
    <w:rsid w:val="009F3770"/>
    <w:rsid w:val="00A0589E"/>
    <w:rsid w:val="00A063FD"/>
    <w:rsid w:val="00A07585"/>
    <w:rsid w:val="00A14F04"/>
    <w:rsid w:val="00A2331F"/>
    <w:rsid w:val="00A2376A"/>
    <w:rsid w:val="00A24AEC"/>
    <w:rsid w:val="00A24F7B"/>
    <w:rsid w:val="00A31B0C"/>
    <w:rsid w:val="00A33965"/>
    <w:rsid w:val="00A37978"/>
    <w:rsid w:val="00A43373"/>
    <w:rsid w:val="00A50AC0"/>
    <w:rsid w:val="00A53B0E"/>
    <w:rsid w:val="00A6058B"/>
    <w:rsid w:val="00A64EBE"/>
    <w:rsid w:val="00A66A19"/>
    <w:rsid w:val="00A732DE"/>
    <w:rsid w:val="00A74098"/>
    <w:rsid w:val="00A75BE8"/>
    <w:rsid w:val="00A7622D"/>
    <w:rsid w:val="00A766FF"/>
    <w:rsid w:val="00A83013"/>
    <w:rsid w:val="00A83650"/>
    <w:rsid w:val="00A86ECA"/>
    <w:rsid w:val="00A87966"/>
    <w:rsid w:val="00A87A2E"/>
    <w:rsid w:val="00A905DB"/>
    <w:rsid w:val="00A93189"/>
    <w:rsid w:val="00A96F45"/>
    <w:rsid w:val="00AA1A10"/>
    <w:rsid w:val="00AA2034"/>
    <w:rsid w:val="00AA21BB"/>
    <w:rsid w:val="00AA3274"/>
    <w:rsid w:val="00AB0636"/>
    <w:rsid w:val="00AB5894"/>
    <w:rsid w:val="00AB5E9D"/>
    <w:rsid w:val="00AC350A"/>
    <w:rsid w:val="00AC581B"/>
    <w:rsid w:val="00AC672E"/>
    <w:rsid w:val="00AD3B3A"/>
    <w:rsid w:val="00AD53D4"/>
    <w:rsid w:val="00AD5A4B"/>
    <w:rsid w:val="00AD6F20"/>
    <w:rsid w:val="00AD7E6D"/>
    <w:rsid w:val="00AE4208"/>
    <w:rsid w:val="00AE55B6"/>
    <w:rsid w:val="00AF113D"/>
    <w:rsid w:val="00AF31C9"/>
    <w:rsid w:val="00AF50C3"/>
    <w:rsid w:val="00AF559A"/>
    <w:rsid w:val="00B007D9"/>
    <w:rsid w:val="00B0386D"/>
    <w:rsid w:val="00B03B5F"/>
    <w:rsid w:val="00B0640F"/>
    <w:rsid w:val="00B066CA"/>
    <w:rsid w:val="00B1030C"/>
    <w:rsid w:val="00B1279D"/>
    <w:rsid w:val="00B16A3F"/>
    <w:rsid w:val="00B17D1D"/>
    <w:rsid w:val="00B221CF"/>
    <w:rsid w:val="00B26168"/>
    <w:rsid w:val="00B31F8A"/>
    <w:rsid w:val="00B321D1"/>
    <w:rsid w:val="00B349F2"/>
    <w:rsid w:val="00B35D8A"/>
    <w:rsid w:val="00B35EFE"/>
    <w:rsid w:val="00B363BB"/>
    <w:rsid w:val="00B40B15"/>
    <w:rsid w:val="00B410FF"/>
    <w:rsid w:val="00B4243A"/>
    <w:rsid w:val="00B42BB0"/>
    <w:rsid w:val="00B47B37"/>
    <w:rsid w:val="00B55549"/>
    <w:rsid w:val="00B57321"/>
    <w:rsid w:val="00B61106"/>
    <w:rsid w:val="00B63F95"/>
    <w:rsid w:val="00B704D9"/>
    <w:rsid w:val="00B75AF7"/>
    <w:rsid w:val="00B765AE"/>
    <w:rsid w:val="00B87CF5"/>
    <w:rsid w:val="00B9330E"/>
    <w:rsid w:val="00B93558"/>
    <w:rsid w:val="00B94D8D"/>
    <w:rsid w:val="00B96860"/>
    <w:rsid w:val="00BA67EE"/>
    <w:rsid w:val="00BB1AE9"/>
    <w:rsid w:val="00BB2131"/>
    <w:rsid w:val="00BB4C90"/>
    <w:rsid w:val="00BB51A4"/>
    <w:rsid w:val="00BB594A"/>
    <w:rsid w:val="00BC1D13"/>
    <w:rsid w:val="00BC2037"/>
    <w:rsid w:val="00BD3D40"/>
    <w:rsid w:val="00BD3F85"/>
    <w:rsid w:val="00BE25BE"/>
    <w:rsid w:val="00BE4167"/>
    <w:rsid w:val="00BE515C"/>
    <w:rsid w:val="00BE56BD"/>
    <w:rsid w:val="00BE5EDF"/>
    <w:rsid w:val="00BF07E9"/>
    <w:rsid w:val="00BF1BC4"/>
    <w:rsid w:val="00BF269E"/>
    <w:rsid w:val="00BF341D"/>
    <w:rsid w:val="00BF4BC1"/>
    <w:rsid w:val="00BF5C22"/>
    <w:rsid w:val="00BF61D9"/>
    <w:rsid w:val="00BF6C8A"/>
    <w:rsid w:val="00C01657"/>
    <w:rsid w:val="00C020BE"/>
    <w:rsid w:val="00C027A6"/>
    <w:rsid w:val="00C034ED"/>
    <w:rsid w:val="00C04EFD"/>
    <w:rsid w:val="00C0780E"/>
    <w:rsid w:val="00C11ABE"/>
    <w:rsid w:val="00C21605"/>
    <w:rsid w:val="00C21FDE"/>
    <w:rsid w:val="00C23702"/>
    <w:rsid w:val="00C25147"/>
    <w:rsid w:val="00C271DE"/>
    <w:rsid w:val="00C31606"/>
    <w:rsid w:val="00C3184A"/>
    <w:rsid w:val="00C32532"/>
    <w:rsid w:val="00C36C9B"/>
    <w:rsid w:val="00C43177"/>
    <w:rsid w:val="00C43208"/>
    <w:rsid w:val="00C46610"/>
    <w:rsid w:val="00C476B8"/>
    <w:rsid w:val="00C54B60"/>
    <w:rsid w:val="00C60E02"/>
    <w:rsid w:val="00C65897"/>
    <w:rsid w:val="00C7371C"/>
    <w:rsid w:val="00C74E34"/>
    <w:rsid w:val="00C74F3D"/>
    <w:rsid w:val="00C7525F"/>
    <w:rsid w:val="00C75960"/>
    <w:rsid w:val="00C75ADC"/>
    <w:rsid w:val="00C81219"/>
    <w:rsid w:val="00C82C11"/>
    <w:rsid w:val="00C84E32"/>
    <w:rsid w:val="00C90427"/>
    <w:rsid w:val="00C923CA"/>
    <w:rsid w:val="00CA1924"/>
    <w:rsid w:val="00CA4F80"/>
    <w:rsid w:val="00CA6DED"/>
    <w:rsid w:val="00CB1BB3"/>
    <w:rsid w:val="00CB1EDC"/>
    <w:rsid w:val="00CB1F14"/>
    <w:rsid w:val="00CB40E9"/>
    <w:rsid w:val="00CB6AC1"/>
    <w:rsid w:val="00CC4734"/>
    <w:rsid w:val="00CC7C4E"/>
    <w:rsid w:val="00CD6F91"/>
    <w:rsid w:val="00CE2B9E"/>
    <w:rsid w:val="00CF22AD"/>
    <w:rsid w:val="00CF2411"/>
    <w:rsid w:val="00CF370C"/>
    <w:rsid w:val="00CF426E"/>
    <w:rsid w:val="00CF5A04"/>
    <w:rsid w:val="00CF638D"/>
    <w:rsid w:val="00D0073F"/>
    <w:rsid w:val="00D015C1"/>
    <w:rsid w:val="00D039E1"/>
    <w:rsid w:val="00D068EB"/>
    <w:rsid w:val="00D06BFA"/>
    <w:rsid w:val="00D073A6"/>
    <w:rsid w:val="00D10C78"/>
    <w:rsid w:val="00D13CE9"/>
    <w:rsid w:val="00D1645B"/>
    <w:rsid w:val="00D16943"/>
    <w:rsid w:val="00D30816"/>
    <w:rsid w:val="00D321FD"/>
    <w:rsid w:val="00D4791A"/>
    <w:rsid w:val="00D519A2"/>
    <w:rsid w:val="00D52878"/>
    <w:rsid w:val="00D53AB3"/>
    <w:rsid w:val="00D55D9C"/>
    <w:rsid w:val="00D5703A"/>
    <w:rsid w:val="00D601DC"/>
    <w:rsid w:val="00D6153A"/>
    <w:rsid w:val="00D71B2F"/>
    <w:rsid w:val="00D72BDF"/>
    <w:rsid w:val="00D82F6C"/>
    <w:rsid w:val="00D85582"/>
    <w:rsid w:val="00D910E8"/>
    <w:rsid w:val="00DA129E"/>
    <w:rsid w:val="00DA1A0F"/>
    <w:rsid w:val="00DA1C6E"/>
    <w:rsid w:val="00DA41FB"/>
    <w:rsid w:val="00DA5D0C"/>
    <w:rsid w:val="00DB1954"/>
    <w:rsid w:val="00DB49BE"/>
    <w:rsid w:val="00DB7568"/>
    <w:rsid w:val="00DC2DBB"/>
    <w:rsid w:val="00DC36CE"/>
    <w:rsid w:val="00DC65B1"/>
    <w:rsid w:val="00DD12AA"/>
    <w:rsid w:val="00DD1928"/>
    <w:rsid w:val="00DE0CC5"/>
    <w:rsid w:val="00DE7E98"/>
    <w:rsid w:val="00DF22A7"/>
    <w:rsid w:val="00DF6ECD"/>
    <w:rsid w:val="00DF73C8"/>
    <w:rsid w:val="00E07565"/>
    <w:rsid w:val="00E10F83"/>
    <w:rsid w:val="00E14380"/>
    <w:rsid w:val="00E143B7"/>
    <w:rsid w:val="00E218F4"/>
    <w:rsid w:val="00E33D16"/>
    <w:rsid w:val="00E347A8"/>
    <w:rsid w:val="00E3580B"/>
    <w:rsid w:val="00E37782"/>
    <w:rsid w:val="00E41844"/>
    <w:rsid w:val="00E43ECC"/>
    <w:rsid w:val="00E441AF"/>
    <w:rsid w:val="00E44666"/>
    <w:rsid w:val="00E45EFD"/>
    <w:rsid w:val="00E508BD"/>
    <w:rsid w:val="00E56ECD"/>
    <w:rsid w:val="00E63DE8"/>
    <w:rsid w:val="00E70F47"/>
    <w:rsid w:val="00E8104C"/>
    <w:rsid w:val="00E82D47"/>
    <w:rsid w:val="00E849EA"/>
    <w:rsid w:val="00E90EF2"/>
    <w:rsid w:val="00E92073"/>
    <w:rsid w:val="00EA08FB"/>
    <w:rsid w:val="00EA2B02"/>
    <w:rsid w:val="00EB1E2F"/>
    <w:rsid w:val="00EB4447"/>
    <w:rsid w:val="00EB52C6"/>
    <w:rsid w:val="00EC1B86"/>
    <w:rsid w:val="00EC2D3A"/>
    <w:rsid w:val="00EC3CF4"/>
    <w:rsid w:val="00EC443C"/>
    <w:rsid w:val="00EC674C"/>
    <w:rsid w:val="00ED4172"/>
    <w:rsid w:val="00ED5AFF"/>
    <w:rsid w:val="00ED5FD1"/>
    <w:rsid w:val="00EE0B01"/>
    <w:rsid w:val="00EE161B"/>
    <w:rsid w:val="00EE3B64"/>
    <w:rsid w:val="00EE4DA8"/>
    <w:rsid w:val="00EF056E"/>
    <w:rsid w:val="00EF0F08"/>
    <w:rsid w:val="00EF0FE3"/>
    <w:rsid w:val="00EF2157"/>
    <w:rsid w:val="00EF4F16"/>
    <w:rsid w:val="00EF5E7C"/>
    <w:rsid w:val="00EF5F69"/>
    <w:rsid w:val="00EF609F"/>
    <w:rsid w:val="00EF69CB"/>
    <w:rsid w:val="00EF6D7A"/>
    <w:rsid w:val="00EF76A2"/>
    <w:rsid w:val="00F00496"/>
    <w:rsid w:val="00F0141B"/>
    <w:rsid w:val="00F06B61"/>
    <w:rsid w:val="00F1715A"/>
    <w:rsid w:val="00F174DA"/>
    <w:rsid w:val="00F17B68"/>
    <w:rsid w:val="00F210EC"/>
    <w:rsid w:val="00F21141"/>
    <w:rsid w:val="00F2179F"/>
    <w:rsid w:val="00F2327C"/>
    <w:rsid w:val="00F24F7C"/>
    <w:rsid w:val="00F31738"/>
    <w:rsid w:val="00F37E5A"/>
    <w:rsid w:val="00F405D1"/>
    <w:rsid w:val="00F41572"/>
    <w:rsid w:val="00F41E3E"/>
    <w:rsid w:val="00F4339F"/>
    <w:rsid w:val="00F45F4F"/>
    <w:rsid w:val="00F5090E"/>
    <w:rsid w:val="00F51939"/>
    <w:rsid w:val="00F53DAA"/>
    <w:rsid w:val="00F5629F"/>
    <w:rsid w:val="00F61F18"/>
    <w:rsid w:val="00F62843"/>
    <w:rsid w:val="00F66A5F"/>
    <w:rsid w:val="00F711C9"/>
    <w:rsid w:val="00F75041"/>
    <w:rsid w:val="00F76685"/>
    <w:rsid w:val="00F80103"/>
    <w:rsid w:val="00F82038"/>
    <w:rsid w:val="00F82D04"/>
    <w:rsid w:val="00F85478"/>
    <w:rsid w:val="00F86ADD"/>
    <w:rsid w:val="00F9222E"/>
    <w:rsid w:val="00FA268A"/>
    <w:rsid w:val="00FA286D"/>
    <w:rsid w:val="00FA4DAB"/>
    <w:rsid w:val="00FB2D33"/>
    <w:rsid w:val="00FB3701"/>
    <w:rsid w:val="00FB471D"/>
    <w:rsid w:val="00FB7E0E"/>
    <w:rsid w:val="00FC00BF"/>
    <w:rsid w:val="00FC11FD"/>
    <w:rsid w:val="00FC4D03"/>
    <w:rsid w:val="00FC70E9"/>
    <w:rsid w:val="00FD0543"/>
    <w:rsid w:val="00FD18E5"/>
    <w:rsid w:val="00FD2E95"/>
    <w:rsid w:val="00FD7865"/>
    <w:rsid w:val="00FE4869"/>
    <w:rsid w:val="00FE6942"/>
    <w:rsid w:val="00FF0829"/>
    <w:rsid w:val="00FF143A"/>
    <w:rsid w:val="00FF41C3"/>
    <w:rsid w:val="00FF5203"/>
    <w:rsid w:val="00FF7D7E"/>
    <w:rsid w:val="16D2B7AE"/>
    <w:rsid w:val="407B7E54"/>
    <w:rsid w:val="7BABF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0AB14"/>
  <w15:chartTrackingRefBased/>
  <w15:docId w15:val="{13E4AA6C-186C-4C18-9FE6-85C874A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4"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3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4F"/>
    <w:pPr>
      <w:spacing w:after="240" w:line="240" w:lineRule="auto"/>
    </w:pPr>
    <w:rPr>
      <w:rFonts w:ascii="Arial" w:hAnsi="Arial"/>
      <w:szCs w:val="24"/>
    </w:rPr>
  </w:style>
  <w:style w:type="paragraph" w:styleId="Heading1">
    <w:name w:val="heading 1"/>
    <w:basedOn w:val="Normal"/>
    <w:next w:val="Heading2"/>
    <w:link w:val="Heading1Char"/>
    <w:uiPriority w:val="9"/>
    <w:qFormat/>
    <w:rsid w:val="00343A4F"/>
    <w:pPr>
      <w:keepNext/>
      <w:keepLines/>
      <w:outlineLvl w:val="0"/>
    </w:pPr>
    <w:rPr>
      <w:rFonts w:eastAsiaTheme="majorEastAsia" w:cstheme="majorBidi"/>
      <w:b/>
      <w:szCs w:val="32"/>
    </w:rPr>
  </w:style>
  <w:style w:type="paragraph" w:styleId="Heading2">
    <w:name w:val="heading 2"/>
    <w:basedOn w:val="Normal"/>
    <w:link w:val="Heading2Char"/>
    <w:uiPriority w:val="9"/>
    <w:qFormat/>
    <w:rsid w:val="00343A4F"/>
    <w:pPr>
      <w:outlineLvl w:val="1"/>
    </w:pPr>
    <w:rPr>
      <w:rFonts w:eastAsiaTheme="majorEastAsia" w:cstheme="majorBidi"/>
      <w:b/>
      <w:szCs w:val="26"/>
    </w:rPr>
  </w:style>
  <w:style w:type="paragraph" w:styleId="Heading3">
    <w:name w:val="heading 3"/>
    <w:basedOn w:val="Normal"/>
    <w:link w:val="Heading3Char"/>
    <w:uiPriority w:val="9"/>
    <w:qFormat/>
    <w:rsid w:val="00343A4F"/>
    <w:pPr>
      <w:outlineLvl w:val="2"/>
    </w:pPr>
    <w:rPr>
      <w:rFonts w:eastAsiaTheme="majorEastAsia" w:cstheme="majorBidi"/>
      <w:b/>
      <w:i/>
    </w:rPr>
  </w:style>
  <w:style w:type="paragraph" w:styleId="Heading4">
    <w:name w:val="heading 4"/>
    <w:basedOn w:val="Normal"/>
    <w:link w:val="Heading4Char"/>
    <w:uiPriority w:val="9"/>
    <w:unhideWhenUsed/>
    <w:rsid w:val="00343A4F"/>
    <w:pPr>
      <w:outlineLvl w:val="3"/>
    </w:pPr>
    <w:rPr>
      <w:rFonts w:eastAsiaTheme="majorEastAsia" w:cstheme="majorBidi"/>
      <w:i/>
      <w:iCs/>
    </w:rPr>
  </w:style>
  <w:style w:type="paragraph" w:styleId="Heading5">
    <w:name w:val="heading 5"/>
    <w:basedOn w:val="Normal"/>
    <w:link w:val="Heading5Char"/>
    <w:uiPriority w:val="9"/>
    <w:semiHidden/>
    <w:rsid w:val="00343A4F"/>
    <w:pPr>
      <w:keepNext/>
      <w:keepLines/>
      <w:spacing w:before="40" w:after="0"/>
      <w:outlineLvl w:val="4"/>
    </w:pPr>
    <w:rPr>
      <w:rFonts w:eastAsiaTheme="majorEastAsia" w:cstheme="majorBidi"/>
    </w:rPr>
  </w:style>
  <w:style w:type="paragraph" w:styleId="Heading6">
    <w:name w:val="heading 6"/>
    <w:basedOn w:val="Normal"/>
    <w:link w:val="Heading6Char"/>
    <w:uiPriority w:val="9"/>
    <w:semiHidden/>
    <w:rsid w:val="00343A4F"/>
    <w:pPr>
      <w:keepNext/>
      <w:keepLines/>
      <w:spacing w:before="40" w:after="0"/>
      <w:outlineLvl w:val="5"/>
    </w:pPr>
    <w:rPr>
      <w:rFonts w:eastAsiaTheme="majorEastAsia" w:cstheme="majorBidi"/>
    </w:rPr>
  </w:style>
  <w:style w:type="paragraph" w:styleId="Heading7">
    <w:name w:val="heading 7"/>
    <w:basedOn w:val="Normal"/>
    <w:link w:val="Heading7Char"/>
    <w:uiPriority w:val="9"/>
    <w:semiHidden/>
    <w:rsid w:val="00343A4F"/>
    <w:pPr>
      <w:keepNext/>
      <w:keepLines/>
      <w:spacing w:before="40" w:after="0"/>
      <w:outlineLvl w:val="6"/>
    </w:pPr>
    <w:rPr>
      <w:rFonts w:eastAsiaTheme="majorEastAsia" w:cstheme="majorBidi"/>
      <w:i/>
      <w:iCs/>
    </w:rPr>
  </w:style>
  <w:style w:type="paragraph" w:styleId="Heading8">
    <w:name w:val="heading 8"/>
    <w:basedOn w:val="Normal"/>
    <w:link w:val="Heading8Char"/>
    <w:uiPriority w:val="9"/>
    <w:semiHidden/>
    <w:rsid w:val="00343A4F"/>
    <w:pPr>
      <w:keepNext/>
      <w:keepLines/>
      <w:spacing w:before="40" w:after="0"/>
      <w:outlineLvl w:val="7"/>
    </w:pPr>
    <w:rPr>
      <w:rFonts w:eastAsiaTheme="majorEastAsia" w:cstheme="majorBidi"/>
      <w:szCs w:val="21"/>
    </w:rPr>
  </w:style>
  <w:style w:type="paragraph" w:styleId="Heading9">
    <w:name w:val="heading 9"/>
    <w:basedOn w:val="Normal"/>
    <w:link w:val="Heading9Char"/>
    <w:uiPriority w:val="9"/>
    <w:semiHidden/>
    <w:rsid w:val="00343A4F"/>
    <w:pPr>
      <w:keepNext/>
      <w:keepLines/>
      <w:spacing w:before="40" w:after="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4F"/>
    <w:rPr>
      <w:rFonts w:ascii="Arial" w:eastAsiaTheme="majorEastAsia" w:hAnsi="Arial" w:cstheme="majorBidi"/>
      <w:b/>
      <w:szCs w:val="32"/>
    </w:rPr>
  </w:style>
  <w:style w:type="character" w:customStyle="1" w:styleId="Heading2Char">
    <w:name w:val="Heading 2 Char"/>
    <w:basedOn w:val="DefaultParagraphFont"/>
    <w:link w:val="Heading2"/>
    <w:uiPriority w:val="9"/>
    <w:rsid w:val="00343A4F"/>
    <w:rPr>
      <w:rFonts w:ascii="Arial" w:eastAsiaTheme="majorEastAsia" w:hAnsi="Arial" w:cstheme="majorBidi"/>
      <w:b/>
      <w:szCs w:val="26"/>
    </w:rPr>
  </w:style>
  <w:style w:type="character" w:customStyle="1" w:styleId="Heading3Char">
    <w:name w:val="Heading 3 Char"/>
    <w:basedOn w:val="DefaultParagraphFont"/>
    <w:link w:val="Heading3"/>
    <w:uiPriority w:val="9"/>
    <w:rsid w:val="00343A4F"/>
    <w:rPr>
      <w:rFonts w:ascii="Arial" w:eastAsiaTheme="majorEastAsia" w:hAnsi="Arial" w:cstheme="majorBidi"/>
      <w:b/>
      <w:i/>
      <w:szCs w:val="24"/>
    </w:rPr>
  </w:style>
  <w:style w:type="character" w:customStyle="1" w:styleId="Heading4Char">
    <w:name w:val="Heading 4 Char"/>
    <w:basedOn w:val="DefaultParagraphFont"/>
    <w:link w:val="Heading4"/>
    <w:uiPriority w:val="9"/>
    <w:rsid w:val="00343A4F"/>
    <w:rPr>
      <w:rFonts w:ascii="Arial" w:eastAsiaTheme="majorEastAsia" w:hAnsi="Arial" w:cstheme="majorBidi"/>
      <w:i/>
      <w:iCs/>
      <w:szCs w:val="24"/>
    </w:rPr>
  </w:style>
  <w:style w:type="character" w:customStyle="1" w:styleId="Heading5Char">
    <w:name w:val="Heading 5 Char"/>
    <w:basedOn w:val="DefaultParagraphFont"/>
    <w:link w:val="Heading5"/>
    <w:uiPriority w:val="9"/>
    <w:semiHidden/>
    <w:rsid w:val="00343A4F"/>
    <w:rPr>
      <w:rFonts w:ascii="Arial" w:eastAsiaTheme="majorEastAsia" w:hAnsi="Arial" w:cstheme="majorBidi"/>
      <w:szCs w:val="24"/>
    </w:rPr>
  </w:style>
  <w:style w:type="character" w:customStyle="1" w:styleId="Heading6Char">
    <w:name w:val="Heading 6 Char"/>
    <w:basedOn w:val="DefaultParagraphFont"/>
    <w:link w:val="Heading6"/>
    <w:uiPriority w:val="9"/>
    <w:semiHidden/>
    <w:rsid w:val="00343A4F"/>
    <w:rPr>
      <w:rFonts w:ascii="Arial" w:eastAsiaTheme="majorEastAsia" w:hAnsi="Arial" w:cstheme="majorBidi"/>
      <w:szCs w:val="24"/>
    </w:rPr>
  </w:style>
  <w:style w:type="character" w:customStyle="1" w:styleId="Heading7Char">
    <w:name w:val="Heading 7 Char"/>
    <w:basedOn w:val="DefaultParagraphFont"/>
    <w:link w:val="Heading7"/>
    <w:uiPriority w:val="9"/>
    <w:semiHidden/>
    <w:rsid w:val="00343A4F"/>
    <w:rPr>
      <w:rFonts w:ascii="Arial" w:eastAsiaTheme="majorEastAsia" w:hAnsi="Arial" w:cstheme="majorBidi"/>
      <w:i/>
      <w:iCs/>
      <w:szCs w:val="24"/>
    </w:rPr>
  </w:style>
  <w:style w:type="character" w:customStyle="1" w:styleId="Heading8Char">
    <w:name w:val="Heading 8 Char"/>
    <w:basedOn w:val="DefaultParagraphFont"/>
    <w:link w:val="Heading8"/>
    <w:uiPriority w:val="9"/>
    <w:semiHidden/>
    <w:rsid w:val="00343A4F"/>
    <w:rPr>
      <w:rFonts w:ascii="Arial" w:eastAsiaTheme="majorEastAsia" w:hAnsi="Arial" w:cstheme="majorBidi"/>
      <w:szCs w:val="21"/>
    </w:rPr>
  </w:style>
  <w:style w:type="character" w:customStyle="1" w:styleId="Heading9Char">
    <w:name w:val="Heading 9 Char"/>
    <w:basedOn w:val="DefaultParagraphFont"/>
    <w:link w:val="Heading9"/>
    <w:uiPriority w:val="9"/>
    <w:semiHidden/>
    <w:rsid w:val="00343A4F"/>
    <w:rPr>
      <w:rFonts w:ascii="Arial" w:eastAsiaTheme="majorEastAsia" w:hAnsi="Arial" w:cstheme="majorBidi"/>
      <w:i/>
      <w:iCs/>
      <w:szCs w:val="21"/>
    </w:rPr>
  </w:style>
  <w:style w:type="paragraph" w:styleId="NoSpacing">
    <w:name w:val="No Spacing"/>
    <w:uiPriority w:val="1"/>
    <w:qFormat/>
    <w:rsid w:val="00343A4F"/>
    <w:pPr>
      <w:spacing w:after="0" w:line="240" w:lineRule="auto"/>
    </w:pPr>
    <w:rPr>
      <w:rFonts w:ascii="Times New Roman" w:hAnsi="Times New Roman"/>
      <w:sz w:val="24"/>
      <w:szCs w:val="24"/>
    </w:rPr>
  </w:style>
  <w:style w:type="paragraph" w:styleId="BodyText">
    <w:name w:val="Body Text"/>
    <w:basedOn w:val="Normal"/>
    <w:link w:val="BodyTextChar"/>
    <w:uiPriority w:val="4"/>
    <w:qFormat/>
    <w:rsid w:val="00343A4F"/>
  </w:style>
  <w:style w:type="character" w:customStyle="1" w:styleId="BodyTextChar">
    <w:name w:val="Body Text Char"/>
    <w:basedOn w:val="DefaultParagraphFont"/>
    <w:link w:val="BodyText"/>
    <w:uiPriority w:val="4"/>
    <w:rsid w:val="00343A4F"/>
    <w:rPr>
      <w:rFonts w:ascii="Arial" w:hAnsi="Arial"/>
      <w:szCs w:val="24"/>
    </w:rPr>
  </w:style>
  <w:style w:type="paragraph" w:styleId="BodyText2">
    <w:name w:val="Body Text 2"/>
    <w:basedOn w:val="Normal"/>
    <w:link w:val="BodyText2Char"/>
    <w:uiPriority w:val="4"/>
    <w:qFormat/>
    <w:rsid w:val="00343A4F"/>
  </w:style>
  <w:style w:type="character" w:customStyle="1" w:styleId="BodyText2Char">
    <w:name w:val="Body Text 2 Char"/>
    <w:basedOn w:val="DefaultParagraphFont"/>
    <w:link w:val="BodyText2"/>
    <w:uiPriority w:val="4"/>
    <w:rsid w:val="00343A4F"/>
    <w:rPr>
      <w:rFonts w:ascii="Arial" w:hAnsi="Arial"/>
      <w:szCs w:val="24"/>
    </w:rPr>
  </w:style>
  <w:style w:type="paragraph" w:styleId="BodyText3">
    <w:name w:val="Body Text 3"/>
    <w:basedOn w:val="Normal"/>
    <w:link w:val="BodyText3Char"/>
    <w:uiPriority w:val="4"/>
    <w:qFormat/>
    <w:rsid w:val="00343A4F"/>
    <w:rPr>
      <w:szCs w:val="16"/>
    </w:rPr>
  </w:style>
  <w:style w:type="character" w:customStyle="1" w:styleId="BodyText3Char">
    <w:name w:val="Body Text 3 Char"/>
    <w:basedOn w:val="DefaultParagraphFont"/>
    <w:link w:val="BodyText3"/>
    <w:uiPriority w:val="4"/>
    <w:rsid w:val="00343A4F"/>
    <w:rPr>
      <w:rFonts w:ascii="Arial" w:hAnsi="Arial"/>
      <w:szCs w:val="16"/>
    </w:rPr>
  </w:style>
  <w:style w:type="character" w:styleId="Emphasis">
    <w:name w:val="Emphasis"/>
    <w:basedOn w:val="DefaultParagraphFont"/>
    <w:uiPriority w:val="20"/>
    <w:qFormat/>
    <w:rsid w:val="00343A4F"/>
    <w:rPr>
      <w:i/>
      <w:iCs/>
    </w:rPr>
  </w:style>
  <w:style w:type="paragraph" w:styleId="BlockText">
    <w:name w:val="Block Text"/>
    <w:basedOn w:val="Normal"/>
    <w:uiPriority w:val="39"/>
    <w:qFormat/>
    <w:rsid w:val="00343A4F"/>
    <w:pPr>
      <w:ind w:left="720" w:right="720"/>
    </w:pPr>
    <w:rPr>
      <w:rFonts w:eastAsiaTheme="minorEastAsia"/>
      <w:iCs/>
    </w:rPr>
  </w:style>
  <w:style w:type="paragraph" w:styleId="ListNumber">
    <w:name w:val="List Number"/>
    <w:basedOn w:val="Normal"/>
    <w:uiPriority w:val="59"/>
    <w:rsid w:val="00343A4F"/>
    <w:pPr>
      <w:numPr>
        <w:numId w:val="1"/>
      </w:numPr>
      <w:tabs>
        <w:tab w:val="left" w:pos="720"/>
      </w:tabs>
      <w:contextualSpacing/>
    </w:pPr>
  </w:style>
  <w:style w:type="paragraph" w:styleId="ListContinue">
    <w:name w:val="List Continue"/>
    <w:basedOn w:val="Normal"/>
    <w:uiPriority w:val="64"/>
    <w:rsid w:val="00343A4F"/>
    <w:pPr>
      <w:ind w:left="720"/>
    </w:pPr>
  </w:style>
  <w:style w:type="paragraph" w:styleId="Title">
    <w:name w:val="Title"/>
    <w:basedOn w:val="Normal"/>
    <w:next w:val="BodyText"/>
    <w:link w:val="TitleChar"/>
    <w:uiPriority w:val="19"/>
    <w:qFormat/>
    <w:rsid w:val="00343A4F"/>
    <w:pPr>
      <w:keepNext/>
      <w:keepLines/>
      <w:jc w:val="center"/>
    </w:pPr>
    <w:rPr>
      <w:rFonts w:eastAsiaTheme="majorEastAsia" w:cstheme="majorBidi"/>
      <w:b/>
      <w:szCs w:val="56"/>
    </w:rPr>
  </w:style>
  <w:style w:type="character" w:customStyle="1" w:styleId="TitleChar">
    <w:name w:val="Title Char"/>
    <w:basedOn w:val="DefaultParagraphFont"/>
    <w:link w:val="Title"/>
    <w:uiPriority w:val="19"/>
    <w:rsid w:val="00343A4F"/>
    <w:rPr>
      <w:rFonts w:ascii="Arial" w:eastAsiaTheme="majorEastAsia" w:hAnsi="Arial" w:cstheme="majorBidi"/>
      <w:b/>
      <w:szCs w:val="56"/>
    </w:rPr>
  </w:style>
  <w:style w:type="paragraph" w:styleId="Subtitle">
    <w:name w:val="Subtitle"/>
    <w:basedOn w:val="Normal"/>
    <w:next w:val="BodyText"/>
    <w:link w:val="SubtitleChar"/>
    <w:uiPriority w:val="20"/>
    <w:qFormat/>
    <w:rsid w:val="00343A4F"/>
    <w:pPr>
      <w:keepNext/>
      <w:numPr>
        <w:ilvl w:val="1"/>
      </w:numPr>
    </w:pPr>
    <w:rPr>
      <w:rFonts w:eastAsiaTheme="minorEastAsia"/>
      <w:b/>
      <w:szCs w:val="22"/>
    </w:rPr>
  </w:style>
  <w:style w:type="character" w:customStyle="1" w:styleId="SubtitleChar">
    <w:name w:val="Subtitle Char"/>
    <w:basedOn w:val="DefaultParagraphFont"/>
    <w:link w:val="Subtitle"/>
    <w:uiPriority w:val="20"/>
    <w:rsid w:val="00343A4F"/>
    <w:rPr>
      <w:rFonts w:ascii="Arial" w:eastAsiaTheme="minorEastAsia" w:hAnsi="Arial"/>
      <w:b/>
    </w:rPr>
  </w:style>
  <w:style w:type="paragraph" w:styleId="Quote">
    <w:name w:val="Quote"/>
    <w:basedOn w:val="Normal"/>
    <w:next w:val="BodyText"/>
    <w:link w:val="QuoteChar"/>
    <w:uiPriority w:val="29"/>
    <w:qFormat/>
    <w:rsid w:val="00343A4F"/>
    <w:rPr>
      <w:i/>
      <w:iCs/>
    </w:rPr>
  </w:style>
  <w:style w:type="character" w:customStyle="1" w:styleId="QuoteChar">
    <w:name w:val="Quote Char"/>
    <w:basedOn w:val="DefaultParagraphFont"/>
    <w:link w:val="Quote"/>
    <w:uiPriority w:val="29"/>
    <w:rsid w:val="00343A4F"/>
    <w:rPr>
      <w:rFonts w:ascii="Arial" w:hAnsi="Arial"/>
      <w:i/>
      <w:iCs/>
      <w:szCs w:val="24"/>
    </w:rPr>
  </w:style>
  <w:style w:type="paragraph" w:styleId="IntenseQuote">
    <w:name w:val="Intense Quote"/>
    <w:basedOn w:val="Normal"/>
    <w:next w:val="BodyText"/>
    <w:link w:val="IntenseQuoteChar"/>
    <w:uiPriority w:val="30"/>
    <w:unhideWhenUsed/>
    <w:rsid w:val="00343A4F"/>
    <w:pPr>
      <w:pBdr>
        <w:top w:val="single" w:sz="4" w:space="10" w:color="4472C4" w:themeColor="accent1"/>
        <w:bottom w:val="single" w:sz="4" w:space="10" w:color="4472C4" w:themeColor="accen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343A4F"/>
    <w:rPr>
      <w:rFonts w:ascii="Arial" w:hAnsi="Arial"/>
      <w:b/>
      <w:i/>
      <w:iCs/>
      <w:szCs w:val="24"/>
    </w:rPr>
  </w:style>
  <w:style w:type="paragraph" w:styleId="ListParagraph">
    <w:name w:val="List Paragraph"/>
    <w:basedOn w:val="Normal"/>
    <w:uiPriority w:val="1"/>
    <w:qFormat/>
    <w:rsid w:val="00343A4F"/>
    <w:pPr>
      <w:ind w:left="720"/>
      <w:contextualSpacing/>
    </w:pPr>
  </w:style>
  <w:style w:type="paragraph" w:customStyle="1" w:styleId="FormLine1">
    <w:name w:val="Form Line 1"/>
    <w:basedOn w:val="Normal"/>
    <w:next w:val="Normal"/>
    <w:qFormat/>
    <w:rsid w:val="00343A4F"/>
    <w:pPr>
      <w:shd w:val="clear" w:color="auto" w:fill="FFFFFF"/>
      <w:tabs>
        <w:tab w:val="left" w:pos="9360"/>
      </w:tabs>
      <w:spacing w:before="360" w:after="0"/>
    </w:pPr>
    <w:rPr>
      <w:rFonts w:eastAsia="Times New Roman" w:cs="Arial"/>
      <w:color w:val="000000"/>
      <w:sz w:val="21"/>
      <w:szCs w:val="21"/>
      <w:u w:val="single"/>
      <w:shd w:val="clear" w:color="auto" w:fill="FFFFFF"/>
    </w:rPr>
  </w:style>
  <w:style w:type="paragraph" w:customStyle="1" w:styleId="FormLine2">
    <w:name w:val="Form Line 2"/>
    <w:basedOn w:val="FormLine1"/>
    <w:next w:val="Normal"/>
    <w:qFormat/>
    <w:rsid w:val="00343A4F"/>
  </w:style>
  <w:style w:type="paragraph" w:customStyle="1" w:styleId="GenNum2Cont1">
    <w:name w:val="GenNum2 Cont 1"/>
    <w:basedOn w:val="Normal"/>
    <w:link w:val="GenNum2Cont1Char"/>
    <w:rsid w:val="00343A4F"/>
    <w:pPr>
      <w:ind w:left="720" w:firstLine="432"/>
    </w:pPr>
    <w:rPr>
      <w:rFonts w:eastAsia="Times New Roman" w:cs="Arial"/>
    </w:rPr>
  </w:style>
  <w:style w:type="character" w:customStyle="1" w:styleId="GenNum2Cont1Char">
    <w:name w:val="GenNum2 Cont 1 Char"/>
    <w:basedOn w:val="DefaultParagraphFont"/>
    <w:link w:val="GenNum2Cont1"/>
    <w:rsid w:val="00343A4F"/>
    <w:rPr>
      <w:rFonts w:ascii="Arial" w:eastAsia="Times New Roman" w:hAnsi="Arial" w:cs="Arial"/>
      <w:szCs w:val="24"/>
    </w:rPr>
  </w:style>
  <w:style w:type="paragraph" w:customStyle="1" w:styleId="GenNum2Cont2">
    <w:name w:val="GenNum2 Cont 2"/>
    <w:basedOn w:val="GenNum2Cont1"/>
    <w:link w:val="GenNum2Cont2Char"/>
    <w:rsid w:val="00343A4F"/>
    <w:pPr>
      <w:ind w:left="0" w:firstLine="0"/>
    </w:pPr>
  </w:style>
  <w:style w:type="character" w:customStyle="1" w:styleId="GenNum2Cont2Char">
    <w:name w:val="GenNum2 Cont 2 Char"/>
    <w:basedOn w:val="DefaultParagraphFont"/>
    <w:link w:val="GenNum2Cont2"/>
    <w:rsid w:val="00343A4F"/>
    <w:rPr>
      <w:rFonts w:ascii="Arial" w:eastAsia="Times New Roman" w:hAnsi="Arial" w:cs="Arial"/>
      <w:szCs w:val="24"/>
    </w:rPr>
  </w:style>
  <w:style w:type="paragraph" w:customStyle="1" w:styleId="GenNum2Cont3">
    <w:name w:val="GenNum2 Cont 3"/>
    <w:basedOn w:val="GenNum2Cont2"/>
    <w:link w:val="GenNum2Cont3Char"/>
    <w:rsid w:val="00343A4F"/>
    <w:pPr>
      <w:ind w:left="720"/>
    </w:pPr>
  </w:style>
  <w:style w:type="character" w:customStyle="1" w:styleId="GenNum2Cont3Char">
    <w:name w:val="GenNum2 Cont 3 Char"/>
    <w:basedOn w:val="DefaultParagraphFont"/>
    <w:link w:val="GenNum2Cont3"/>
    <w:rsid w:val="00343A4F"/>
    <w:rPr>
      <w:rFonts w:ascii="Arial" w:eastAsia="Times New Roman" w:hAnsi="Arial" w:cs="Arial"/>
      <w:szCs w:val="24"/>
    </w:rPr>
  </w:style>
  <w:style w:type="paragraph" w:customStyle="1" w:styleId="GenNum2Cont4">
    <w:name w:val="GenNum2 Cont 4"/>
    <w:basedOn w:val="GenNum2Cont3"/>
    <w:link w:val="GenNum2Cont4Char"/>
    <w:rsid w:val="00343A4F"/>
    <w:pPr>
      <w:ind w:left="2880"/>
    </w:pPr>
  </w:style>
  <w:style w:type="character" w:customStyle="1" w:styleId="GenNum2Cont4Char">
    <w:name w:val="GenNum2 Cont 4 Char"/>
    <w:basedOn w:val="DefaultParagraphFont"/>
    <w:link w:val="GenNum2Cont4"/>
    <w:rsid w:val="00343A4F"/>
    <w:rPr>
      <w:rFonts w:ascii="Arial" w:eastAsia="Times New Roman" w:hAnsi="Arial" w:cs="Arial"/>
      <w:szCs w:val="24"/>
    </w:rPr>
  </w:style>
  <w:style w:type="paragraph" w:customStyle="1" w:styleId="GenNum2Cont5">
    <w:name w:val="GenNum2 Cont 5"/>
    <w:basedOn w:val="GenNum2Cont4"/>
    <w:link w:val="GenNum2Cont5Char"/>
    <w:rsid w:val="00343A4F"/>
    <w:pPr>
      <w:ind w:left="3600"/>
    </w:pPr>
  </w:style>
  <w:style w:type="character" w:customStyle="1" w:styleId="GenNum2Cont5Char">
    <w:name w:val="GenNum2 Cont 5 Char"/>
    <w:basedOn w:val="DefaultParagraphFont"/>
    <w:link w:val="GenNum2Cont5"/>
    <w:rsid w:val="00343A4F"/>
    <w:rPr>
      <w:rFonts w:ascii="Arial" w:eastAsia="Times New Roman" w:hAnsi="Arial" w:cs="Arial"/>
      <w:szCs w:val="24"/>
    </w:rPr>
  </w:style>
  <w:style w:type="paragraph" w:customStyle="1" w:styleId="GenNum2Cont6">
    <w:name w:val="GenNum2 Cont 6"/>
    <w:basedOn w:val="GenNum2Cont5"/>
    <w:link w:val="GenNum2Cont6Char"/>
    <w:rsid w:val="00343A4F"/>
    <w:pPr>
      <w:ind w:left="4320"/>
    </w:pPr>
  </w:style>
  <w:style w:type="character" w:customStyle="1" w:styleId="GenNum2Cont6Char">
    <w:name w:val="GenNum2 Cont 6 Char"/>
    <w:basedOn w:val="DefaultParagraphFont"/>
    <w:link w:val="GenNum2Cont6"/>
    <w:rsid w:val="00343A4F"/>
    <w:rPr>
      <w:rFonts w:ascii="Arial" w:eastAsia="Times New Roman" w:hAnsi="Arial" w:cs="Arial"/>
      <w:szCs w:val="24"/>
    </w:rPr>
  </w:style>
  <w:style w:type="paragraph" w:customStyle="1" w:styleId="GenNum2Cont7">
    <w:name w:val="GenNum2 Cont 7"/>
    <w:basedOn w:val="GenNum2Cont6"/>
    <w:link w:val="GenNum2Cont7Char"/>
    <w:rsid w:val="00343A4F"/>
    <w:pPr>
      <w:ind w:left="5040"/>
    </w:pPr>
  </w:style>
  <w:style w:type="character" w:customStyle="1" w:styleId="GenNum2Cont7Char">
    <w:name w:val="GenNum2 Cont 7 Char"/>
    <w:basedOn w:val="DefaultParagraphFont"/>
    <w:link w:val="GenNum2Cont7"/>
    <w:rsid w:val="00343A4F"/>
    <w:rPr>
      <w:rFonts w:ascii="Arial" w:eastAsia="Times New Roman" w:hAnsi="Arial" w:cs="Arial"/>
      <w:szCs w:val="24"/>
    </w:rPr>
  </w:style>
  <w:style w:type="paragraph" w:customStyle="1" w:styleId="GenNum2Cont8">
    <w:name w:val="GenNum2 Cont 8"/>
    <w:basedOn w:val="GenNum2Cont7"/>
    <w:link w:val="GenNum2Cont8Char"/>
    <w:rsid w:val="00343A4F"/>
    <w:pPr>
      <w:ind w:left="5760"/>
    </w:pPr>
  </w:style>
  <w:style w:type="character" w:customStyle="1" w:styleId="GenNum2Cont8Char">
    <w:name w:val="GenNum2 Cont 8 Char"/>
    <w:basedOn w:val="DefaultParagraphFont"/>
    <w:link w:val="GenNum2Cont8"/>
    <w:rsid w:val="00343A4F"/>
    <w:rPr>
      <w:rFonts w:ascii="Arial" w:eastAsia="Times New Roman" w:hAnsi="Arial" w:cs="Arial"/>
      <w:szCs w:val="24"/>
    </w:rPr>
  </w:style>
  <w:style w:type="paragraph" w:customStyle="1" w:styleId="GenNum2Cont9">
    <w:name w:val="GenNum2 Cont 9"/>
    <w:basedOn w:val="GenNum2Cont8"/>
    <w:link w:val="GenNum2Cont9Char"/>
    <w:rsid w:val="00343A4F"/>
    <w:pPr>
      <w:ind w:left="6480"/>
    </w:pPr>
  </w:style>
  <w:style w:type="character" w:customStyle="1" w:styleId="GenNum2Cont9Char">
    <w:name w:val="GenNum2 Cont 9 Char"/>
    <w:basedOn w:val="DefaultParagraphFont"/>
    <w:link w:val="GenNum2Cont9"/>
    <w:rsid w:val="00343A4F"/>
    <w:rPr>
      <w:rFonts w:ascii="Arial" w:eastAsia="Times New Roman" w:hAnsi="Arial" w:cs="Arial"/>
      <w:szCs w:val="24"/>
    </w:rPr>
  </w:style>
  <w:style w:type="paragraph" w:customStyle="1" w:styleId="GenNum2L1">
    <w:name w:val="GenNum2_L1"/>
    <w:basedOn w:val="Normal"/>
    <w:next w:val="BodyText"/>
    <w:link w:val="GenNum2L1Char"/>
    <w:rsid w:val="00343A4F"/>
    <w:pPr>
      <w:numPr>
        <w:numId w:val="3"/>
      </w:numPr>
      <w:tabs>
        <w:tab w:val="num" w:pos="1440"/>
      </w:tabs>
      <w:spacing w:before="240"/>
      <w:outlineLvl w:val="0"/>
    </w:pPr>
    <w:rPr>
      <w:rFonts w:eastAsiaTheme="majorEastAsia" w:cs="Times New Roman"/>
      <w:bCs/>
      <w:color w:val="000000"/>
      <w:szCs w:val="28"/>
    </w:rPr>
  </w:style>
  <w:style w:type="character" w:customStyle="1" w:styleId="GenNum2L1Char">
    <w:name w:val="GenNum2_L1 Char"/>
    <w:basedOn w:val="DefaultParagraphFont"/>
    <w:link w:val="GenNum2L1"/>
    <w:rsid w:val="00343A4F"/>
    <w:rPr>
      <w:rFonts w:ascii="Arial" w:eastAsiaTheme="majorEastAsia" w:hAnsi="Arial" w:cs="Times New Roman"/>
      <w:bCs/>
      <w:color w:val="000000"/>
      <w:szCs w:val="28"/>
    </w:rPr>
  </w:style>
  <w:style w:type="paragraph" w:customStyle="1" w:styleId="GenNum2L2">
    <w:name w:val="GenNum2_L2"/>
    <w:basedOn w:val="Normal"/>
    <w:next w:val="BodyText"/>
    <w:link w:val="GenNum2L2Char"/>
    <w:rsid w:val="00343A4F"/>
    <w:pPr>
      <w:numPr>
        <w:ilvl w:val="1"/>
        <w:numId w:val="3"/>
      </w:numPr>
      <w:outlineLvl w:val="1"/>
    </w:pPr>
    <w:rPr>
      <w:rFonts w:eastAsiaTheme="majorEastAsia" w:cs="Times New Roman"/>
      <w:bCs/>
      <w:color w:val="000000"/>
      <w:szCs w:val="26"/>
    </w:rPr>
  </w:style>
  <w:style w:type="character" w:customStyle="1" w:styleId="GenNum2L2Char">
    <w:name w:val="GenNum2_L2 Char"/>
    <w:basedOn w:val="DefaultParagraphFont"/>
    <w:link w:val="GenNum2L2"/>
    <w:rsid w:val="00343A4F"/>
    <w:rPr>
      <w:rFonts w:ascii="Arial" w:eastAsiaTheme="majorEastAsia" w:hAnsi="Arial" w:cs="Times New Roman"/>
      <w:bCs/>
      <w:color w:val="000000"/>
      <w:szCs w:val="26"/>
    </w:rPr>
  </w:style>
  <w:style w:type="paragraph" w:customStyle="1" w:styleId="GenNum2L3">
    <w:name w:val="GenNum2_L3"/>
    <w:basedOn w:val="Normal"/>
    <w:next w:val="BodyText"/>
    <w:link w:val="GenNum2L3Char"/>
    <w:rsid w:val="00343A4F"/>
    <w:pPr>
      <w:numPr>
        <w:ilvl w:val="2"/>
        <w:numId w:val="3"/>
      </w:numPr>
      <w:outlineLvl w:val="2"/>
    </w:pPr>
    <w:rPr>
      <w:rFonts w:eastAsiaTheme="majorEastAsia" w:cs="Times New Roman"/>
      <w:bCs/>
      <w:color w:val="000000"/>
    </w:rPr>
  </w:style>
  <w:style w:type="character" w:customStyle="1" w:styleId="GenNum2L3Char">
    <w:name w:val="GenNum2_L3 Char"/>
    <w:basedOn w:val="DefaultParagraphFont"/>
    <w:link w:val="GenNum2L3"/>
    <w:rsid w:val="00343A4F"/>
    <w:rPr>
      <w:rFonts w:ascii="Arial" w:eastAsiaTheme="majorEastAsia" w:hAnsi="Arial" w:cs="Times New Roman"/>
      <w:bCs/>
      <w:color w:val="000000"/>
      <w:szCs w:val="24"/>
    </w:rPr>
  </w:style>
  <w:style w:type="paragraph" w:customStyle="1" w:styleId="GenNum2L4">
    <w:name w:val="GenNum2_L4"/>
    <w:basedOn w:val="Normal"/>
    <w:next w:val="BodyText"/>
    <w:link w:val="GenNum2L4Char"/>
    <w:rsid w:val="00343A4F"/>
    <w:pPr>
      <w:numPr>
        <w:ilvl w:val="3"/>
        <w:numId w:val="3"/>
      </w:numPr>
      <w:outlineLvl w:val="3"/>
    </w:pPr>
    <w:rPr>
      <w:rFonts w:eastAsiaTheme="majorEastAsia" w:cs="Times New Roman"/>
      <w:bCs/>
      <w:iCs/>
      <w:color w:val="000000"/>
    </w:rPr>
  </w:style>
  <w:style w:type="character" w:customStyle="1" w:styleId="GenNum2L4Char">
    <w:name w:val="GenNum2_L4 Char"/>
    <w:basedOn w:val="DefaultParagraphFont"/>
    <w:link w:val="GenNum2L4"/>
    <w:rsid w:val="00343A4F"/>
    <w:rPr>
      <w:rFonts w:ascii="Arial" w:eastAsiaTheme="majorEastAsia" w:hAnsi="Arial" w:cs="Times New Roman"/>
      <w:bCs/>
      <w:iCs/>
      <w:color w:val="000000"/>
      <w:szCs w:val="24"/>
    </w:rPr>
  </w:style>
  <w:style w:type="paragraph" w:customStyle="1" w:styleId="GenNum2L5">
    <w:name w:val="GenNum2_L5"/>
    <w:basedOn w:val="Normal"/>
    <w:next w:val="BodyText"/>
    <w:link w:val="GenNum2L5Char"/>
    <w:rsid w:val="00343A4F"/>
    <w:pPr>
      <w:numPr>
        <w:ilvl w:val="4"/>
        <w:numId w:val="3"/>
      </w:numPr>
      <w:outlineLvl w:val="4"/>
    </w:pPr>
    <w:rPr>
      <w:rFonts w:eastAsiaTheme="majorEastAsia" w:cs="Times New Roman"/>
      <w:color w:val="000000"/>
    </w:rPr>
  </w:style>
  <w:style w:type="character" w:customStyle="1" w:styleId="GenNum2L5Char">
    <w:name w:val="GenNum2_L5 Char"/>
    <w:basedOn w:val="DefaultParagraphFont"/>
    <w:link w:val="GenNum2L5"/>
    <w:rsid w:val="00343A4F"/>
    <w:rPr>
      <w:rFonts w:ascii="Arial" w:eastAsiaTheme="majorEastAsia" w:hAnsi="Arial" w:cs="Times New Roman"/>
      <w:color w:val="000000"/>
      <w:szCs w:val="24"/>
    </w:rPr>
  </w:style>
  <w:style w:type="paragraph" w:customStyle="1" w:styleId="GenNum2L6">
    <w:name w:val="GenNum2_L6"/>
    <w:basedOn w:val="Normal"/>
    <w:next w:val="BodyText"/>
    <w:link w:val="GenNum2L6Char"/>
    <w:rsid w:val="00343A4F"/>
    <w:pPr>
      <w:numPr>
        <w:ilvl w:val="5"/>
        <w:numId w:val="3"/>
      </w:numPr>
      <w:outlineLvl w:val="5"/>
    </w:pPr>
    <w:rPr>
      <w:rFonts w:eastAsiaTheme="majorEastAsia" w:cs="Times New Roman"/>
      <w:iCs/>
      <w:color w:val="000000"/>
    </w:rPr>
  </w:style>
  <w:style w:type="character" w:customStyle="1" w:styleId="GenNum2L6Char">
    <w:name w:val="GenNum2_L6 Char"/>
    <w:basedOn w:val="DefaultParagraphFont"/>
    <w:link w:val="GenNum2L6"/>
    <w:rsid w:val="00343A4F"/>
    <w:rPr>
      <w:rFonts w:ascii="Arial" w:eastAsiaTheme="majorEastAsia" w:hAnsi="Arial" w:cs="Times New Roman"/>
      <w:iCs/>
      <w:color w:val="000000"/>
      <w:szCs w:val="24"/>
    </w:rPr>
  </w:style>
  <w:style w:type="paragraph" w:customStyle="1" w:styleId="GenNum2L7">
    <w:name w:val="GenNum2_L7"/>
    <w:basedOn w:val="Normal"/>
    <w:next w:val="BodyText"/>
    <w:link w:val="GenNum2L7Char"/>
    <w:rsid w:val="00343A4F"/>
    <w:pPr>
      <w:numPr>
        <w:ilvl w:val="6"/>
        <w:numId w:val="3"/>
      </w:numPr>
      <w:outlineLvl w:val="6"/>
    </w:pPr>
    <w:rPr>
      <w:rFonts w:eastAsiaTheme="majorEastAsia" w:cs="Times New Roman"/>
      <w:iCs/>
      <w:color w:val="000000"/>
    </w:rPr>
  </w:style>
  <w:style w:type="character" w:customStyle="1" w:styleId="GenNum2L7Char">
    <w:name w:val="GenNum2_L7 Char"/>
    <w:basedOn w:val="DefaultParagraphFont"/>
    <w:link w:val="GenNum2L7"/>
    <w:rsid w:val="00343A4F"/>
    <w:rPr>
      <w:rFonts w:ascii="Arial" w:eastAsiaTheme="majorEastAsia" w:hAnsi="Arial" w:cs="Times New Roman"/>
      <w:iCs/>
      <w:color w:val="000000"/>
      <w:szCs w:val="24"/>
    </w:rPr>
  </w:style>
  <w:style w:type="paragraph" w:customStyle="1" w:styleId="GenNum2L8">
    <w:name w:val="GenNum2_L8"/>
    <w:basedOn w:val="Normal"/>
    <w:next w:val="BodyText"/>
    <w:link w:val="GenNum2L8Char"/>
    <w:rsid w:val="00343A4F"/>
    <w:pPr>
      <w:numPr>
        <w:ilvl w:val="7"/>
        <w:numId w:val="3"/>
      </w:numPr>
      <w:outlineLvl w:val="7"/>
    </w:pPr>
    <w:rPr>
      <w:rFonts w:eastAsiaTheme="majorEastAsia" w:cs="Times New Roman"/>
      <w:color w:val="000000"/>
      <w:szCs w:val="20"/>
    </w:rPr>
  </w:style>
  <w:style w:type="character" w:customStyle="1" w:styleId="GenNum2L8Char">
    <w:name w:val="GenNum2_L8 Char"/>
    <w:basedOn w:val="DefaultParagraphFont"/>
    <w:link w:val="GenNum2L8"/>
    <w:rsid w:val="00343A4F"/>
    <w:rPr>
      <w:rFonts w:ascii="Arial" w:eastAsiaTheme="majorEastAsia" w:hAnsi="Arial" w:cs="Times New Roman"/>
      <w:color w:val="000000"/>
      <w:szCs w:val="20"/>
    </w:rPr>
  </w:style>
  <w:style w:type="paragraph" w:customStyle="1" w:styleId="GenNum2L9">
    <w:name w:val="GenNum2_L9"/>
    <w:basedOn w:val="Normal"/>
    <w:next w:val="BodyText"/>
    <w:link w:val="GenNum2L9Char"/>
    <w:rsid w:val="00343A4F"/>
    <w:pPr>
      <w:numPr>
        <w:ilvl w:val="8"/>
        <w:numId w:val="3"/>
      </w:numPr>
      <w:outlineLvl w:val="8"/>
    </w:pPr>
    <w:rPr>
      <w:rFonts w:eastAsiaTheme="majorEastAsia" w:cs="Times New Roman"/>
      <w:iCs/>
      <w:color w:val="000000"/>
      <w:szCs w:val="20"/>
    </w:rPr>
  </w:style>
  <w:style w:type="character" w:customStyle="1" w:styleId="GenNum2L9Char">
    <w:name w:val="GenNum2_L9 Char"/>
    <w:basedOn w:val="DefaultParagraphFont"/>
    <w:link w:val="GenNum2L9"/>
    <w:rsid w:val="00343A4F"/>
    <w:rPr>
      <w:rFonts w:ascii="Arial" w:eastAsiaTheme="majorEastAsia" w:hAnsi="Arial" w:cs="Times New Roman"/>
      <w:iCs/>
      <w:color w:val="000000"/>
      <w:szCs w:val="20"/>
    </w:rPr>
  </w:style>
  <w:style w:type="paragraph" w:styleId="Header">
    <w:name w:val="header"/>
    <w:basedOn w:val="Normal"/>
    <w:link w:val="HeaderChar"/>
    <w:uiPriority w:val="99"/>
    <w:unhideWhenUsed/>
    <w:rsid w:val="00343A4F"/>
    <w:pPr>
      <w:tabs>
        <w:tab w:val="center" w:pos="4680"/>
        <w:tab w:val="right" w:pos="9360"/>
      </w:tabs>
      <w:spacing w:after="0"/>
    </w:pPr>
  </w:style>
  <w:style w:type="character" w:customStyle="1" w:styleId="HeaderChar">
    <w:name w:val="Header Char"/>
    <w:basedOn w:val="DefaultParagraphFont"/>
    <w:link w:val="Header"/>
    <w:uiPriority w:val="99"/>
    <w:rsid w:val="00343A4F"/>
    <w:rPr>
      <w:rFonts w:ascii="Arial" w:hAnsi="Arial"/>
      <w:szCs w:val="24"/>
    </w:rPr>
  </w:style>
  <w:style w:type="paragraph" w:styleId="Footer">
    <w:name w:val="footer"/>
    <w:basedOn w:val="Normal"/>
    <w:link w:val="FooterChar"/>
    <w:uiPriority w:val="99"/>
    <w:unhideWhenUsed/>
    <w:rsid w:val="00343A4F"/>
    <w:pPr>
      <w:tabs>
        <w:tab w:val="center" w:pos="4680"/>
        <w:tab w:val="right" w:pos="9360"/>
      </w:tabs>
      <w:spacing w:after="0"/>
    </w:pPr>
  </w:style>
  <w:style w:type="character" w:customStyle="1" w:styleId="FooterChar">
    <w:name w:val="Footer Char"/>
    <w:basedOn w:val="DefaultParagraphFont"/>
    <w:link w:val="Footer"/>
    <w:uiPriority w:val="99"/>
    <w:rsid w:val="00343A4F"/>
    <w:rPr>
      <w:rFonts w:ascii="Arial" w:hAnsi="Arial"/>
      <w:szCs w:val="24"/>
    </w:rPr>
  </w:style>
  <w:style w:type="paragraph" w:styleId="BalloonText">
    <w:name w:val="Balloon Text"/>
    <w:basedOn w:val="Normal"/>
    <w:link w:val="BalloonTextChar"/>
    <w:uiPriority w:val="99"/>
    <w:semiHidden/>
    <w:unhideWhenUsed/>
    <w:rsid w:val="00343A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4F"/>
    <w:rPr>
      <w:rFonts w:ascii="Segoe UI" w:hAnsi="Segoe UI" w:cs="Segoe UI"/>
      <w:sz w:val="18"/>
      <w:szCs w:val="18"/>
    </w:rPr>
  </w:style>
  <w:style w:type="character" w:styleId="Hyperlink">
    <w:name w:val="Hyperlink"/>
    <w:basedOn w:val="DefaultParagraphFont"/>
    <w:uiPriority w:val="99"/>
    <w:unhideWhenUsed/>
    <w:rsid w:val="00343A4F"/>
    <w:rPr>
      <w:color w:val="0563C1" w:themeColor="hyperlink"/>
      <w:u w:val="single"/>
    </w:rPr>
  </w:style>
  <w:style w:type="character" w:customStyle="1" w:styleId="UnresolvedMention1">
    <w:name w:val="Unresolved Mention1"/>
    <w:basedOn w:val="DefaultParagraphFont"/>
    <w:uiPriority w:val="99"/>
    <w:semiHidden/>
    <w:unhideWhenUsed/>
    <w:rsid w:val="00343A4F"/>
    <w:rPr>
      <w:color w:val="808080"/>
      <w:shd w:val="clear" w:color="auto" w:fill="E6E6E6"/>
    </w:rPr>
  </w:style>
  <w:style w:type="table" w:styleId="TableGrid">
    <w:name w:val="Table Grid"/>
    <w:basedOn w:val="TableNormal"/>
    <w:uiPriority w:val="39"/>
    <w:rsid w:val="00343A4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A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7D13A2"/>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7D13A2"/>
  </w:style>
  <w:style w:type="character" w:customStyle="1" w:styleId="eop">
    <w:name w:val="eop"/>
    <w:basedOn w:val="DefaultParagraphFont"/>
    <w:rsid w:val="007D13A2"/>
  </w:style>
  <w:style w:type="paragraph" w:styleId="Revision">
    <w:name w:val="Revision"/>
    <w:hidden/>
    <w:uiPriority w:val="99"/>
    <w:semiHidden/>
    <w:rsid w:val="003C6DEE"/>
    <w:pPr>
      <w:spacing w:after="0" w:line="240" w:lineRule="auto"/>
    </w:pPr>
    <w:rPr>
      <w:rFonts w:ascii="Arial" w:hAnsi="Arial"/>
      <w:szCs w:val="24"/>
    </w:rPr>
  </w:style>
  <w:style w:type="character" w:customStyle="1" w:styleId="UnresolvedMention2">
    <w:name w:val="Unresolved Mention2"/>
    <w:basedOn w:val="DefaultParagraphFont"/>
    <w:uiPriority w:val="99"/>
    <w:rsid w:val="0051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22cad548-2604-44a0-be70-cbee67258a65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2022-07-21T17:10:29+00:00</Document_x0020_Date>
    <Document_x0020_No xmlns="4b47aac5-4c46-444f-8595-ce09b406fc61">71556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A094881-D84E-4594-97C4-CFA6386B93AD}">
  <ds:schemaRefs>
    <ds:schemaRef ds:uri="http://schemas.microsoft.com/office/2006/metadata/properties"/>
    <ds:schemaRef ds:uri="http://schemas.microsoft.com/office/infopath/2007/PartnerControls"/>
    <ds:schemaRef ds:uri="c93e5f40-7906-412d-9115-efaf0408e99e"/>
    <ds:schemaRef ds:uri="6e194e7b-ad96-42ac-bb90-95c1e3d2b471"/>
  </ds:schemaRefs>
</ds:datastoreItem>
</file>

<file path=customXml/itemProps2.xml><?xml version="1.0" encoding="utf-8"?>
<ds:datastoreItem xmlns:ds="http://schemas.openxmlformats.org/officeDocument/2006/customXml" ds:itemID="{02BC73B1-1BFC-435B-851D-20B14F7BEF53}">
  <ds:schemaRefs>
    <ds:schemaRef ds:uri="http://schemas.microsoft.com/sharepoint/v3/contenttype/forms"/>
  </ds:schemaRefs>
</ds:datastoreItem>
</file>

<file path=customXml/itemProps3.xml><?xml version="1.0" encoding="utf-8"?>
<ds:datastoreItem xmlns:ds="http://schemas.openxmlformats.org/officeDocument/2006/customXml" ds:itemID="{7582C8E6-2AF9-46BD-9DF6-7D31C7D2F3C5}"/>
</file>

<file path=customXml/itemProps4.xml><?xml version="1.0" encoding="utf-8"?>
<ds:datastoreItem xmlns:ds="http://schemas.openxmlformats.org/officeDocument/2006/customXml" ds:itemID="{952C8EFD-8955-4A4D-8829-A9765D14C872}">
  <ds:schemaRefs>
    <ds:schemaRef ds:uri="http://schemas.openxmlformats.org/officeDocument/2006/bibliography"/>
  </ds:schemaRefs>
</ds:datastoreItem>
</file>

<file path=customXml/itemProps5.xml><?xml version="1.0" encoding="utf-8"?>
<ds:datastoreItem xmlns:ds="http://schemas.openxmlformats.org/officeDocument/2006/customXml" ds:itemID="{ECFCB85E-51B0-47A5-8E44-26A86CEC0A5E}"/>
</file>

<file path=docProps/app.xml><?xml version="1.0" encoding="utf-8"?>
<Properties xmlns="http://schemas.openxmlformats.org/officeDocument/2006/extended-properties" xmlns:vt="http://schemas.openxmlformats.org/officeDocument/2006/docPropsVTypes">
  <Template>Normal</Template>
  <TotalTime>15</TotalTime>
  <Pages>7</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K</dc:title>
  <dc:creator>Melody Valenzuela</dc:creator>
  <cp:lastModifiedBy>Justin McCrann</cp:lastModifiedBy>
  <cp:revision>21</cp:revision>
  <cp:lastPrinted>2022-07-18T19:11:00Z</cp:lastPrinted>
  <dcterms:created xsi:type="dcterms:W3CDTF">2022-07-18T19:10:00Z</dcterms:created>
  <dcterms:modified xsi:type="dcterms:W3CDTF">2022-07-20T16:05:00Z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0x01010045B0BEB1BCDC4B408D1662109AEB4638003456805738EBCF4795CD907DB8B7D0FC</vt:lpwstr>
  </property>
  <property fmtid="{D5CDD505-2E9C-101B-9397-08002B2CF9AE}" pid="3" name="MediaServiceImageTags">
    <vt:lpwstr/>
  </property>
  <property fmtid="{D5CDD505-2E9C-101B-9397-08002B2CF9AE}" pid="4" name="Order">
    <vt:r8>4842900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