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15A58" w14:textId="052A4686" w:rsidR="0083129A" w:rsidRDefault="00715E97" w:rsidP="00715E97">
      <w:pPr>
        <w:spacing w:after="0" w:line="259" w:lineRule="auto"/>
        <w:ind w:left="720" w:firstLine="0"/>
        <w:jc w:val="right"/>
      </w:pPr>
      <w:r>
        <w:t>SR-NFX-2019-27 Exhibit B</w:t>
      </w:r>
      <w:r w:rsidR="003F2095">
        <w:t xml:space="preserve"> </w:t>
      </w:r>
    </w:p>
    <w:p w14:paraId="07615A59" w14:textId="5B589FDD" w:rsidR="0083129A" w:rsidRDefault="003F2095">
      <w:pPr>
        <w:spacing w:after="0" w:line="259" w:lineRule="auto"/>
        <w:ind w:left="1129" w:firstLine="0"/>
        <w:jc w:val="center"/>
      </w:pPr>
      <w:r>
        <w:t xml:space="preserve"> </w:t>
      </w:r>
    </w:p>
    <w:p w14:paraId="07615A5A" w14:textId="213D8EAE" w:rsidR="0083129A" w:rsidRDefault="006A3084">
      <w:pPr>
        <w:spacing w:after="0" w:line="259" w:lineRule="auto"/>
        <w:ind w:left="720" w:firstLine="0"/>
      </w:pPr>
      <w:r>
        <w:rPr>
          <w:noProof/>
        </w:rPr>
        <w:drawing>
          <wp:anchor distT="0" distB="0" distL="114300" distR="114300" simplePos="0" relativeHeight="251661312" behindDoc="1" locked="0" layoutInCell="1" allowOverlap="1" wp14:anchorId="2ADE2F7D" wp14:editId="40D2A057">
            <wp:simplePos x="0" y="0"/>
            <wp:positionH relativeFrom="column">
              <wp:posOffset>4397181</wp:posOffset>
            </wp:positionH>
            <wp:positionV relativeFrom="paragraph">
              <wp:posOffset>3672</wp:posOffset>
            </wp:positionV>
            <wp:extent cx="1604010" cy="4572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5872" name="Picture 5872"/>
                    <pic:cNvPicPr/>
                  </pic:nvPicPr>
                  <pic:blipFill>
                    <a:blip r:embed="rId11">
                      <a:extLst>
                        <a:ext uri="{28A0092B-C50C-407E-A947-70E740481C1C}">
                          <a14:useLocalDpi xmlns:a14="http://schemas.microsoft.com/office/drawing/2010/main" val="0"/>
                        </a:ext>
                      </a:extLst>
                    </a:blip>
                    <a:stretch>
                      <a:fillRect/>
                    </a:stretch>
                  </pic:blipFill>
                  <pic:spPr>
                    <a:xfrm>
                      <a:off x="0" y="0"/>
                      <a:ext cx="1604010" cy="457200"/>
                    </a:xfrm>
                    <a:prstGeom prst="rect">
                      <a:avLst/>
                    </a:prstGeom>
                  </pic:spPr>
                </pic:pic>
              </a:graphicData>
            </a:graphic>
            <wp14:sizeRelH relativeFrom="page">
              <wp14:pctWidth>0</wp14:pctWidth>
            </wp14:sizeRelH>
            <wp14:sizeRelV relativeFrom="page">
              <wp14:pctHeight>0</wp14:pctHeight>
            </wp14:sizeRelV>
          </wp:anchor>
        </w:drawing>
      </w:r>
      <w:r w:rsidR="003F2095">
        <w:t xml:space="preserve"> </w:t>
      </w:r>
    </w:p>
    <w:p w14:paraId="07615A5B" w14:textId="23FC27A1" w:rsidR="0083129A" w:rsidRDefault="003F2095">
      <w:pPr>
        <w:spacing w:after="0" w:line="259" w:lineRule="auto"/>
        <w:ind w:left="1129" w:firstLine="0"/>
        <w:jc w:val="center"/>
      </w:pPr>
      <w:r>
        <w:t xml:space="preserve"> </w:t>
      </w:r>
    </w:p>
    <w:p w14:paraId="07615A5C" w14:textId="20BE70DD" w:rsidR="0083129A" w:rsidRDefault="003F2095">
      <w:pPr>
        <w:spacing w:after="0" w:line="259" w:lineRule="auto"/>
        <w:ind w:left="1129" w:firstLine="0"/>
        <w:jc w:val="center"/>
      </w:pPr>
      <w:r>
        <w:t xml:space="preserve"> </w:t>
      </w:r>
    </w:p>
    <w:p w14:paraId="07615A5D" w14:textId="2BE8C143" w:rsidR="0083129A" w:rsidRDefault="003F2095">
      <w:pPr>
        <w:spacing w:after="0" w:line="259" w:lineRule="auto"/>
        <w:ind w:left="1129" w:firstLine="0"/>
        <w:jc w:val="center"/>
      </w:pPr>
      <w:r>
        <w:t xml:space="preserve"> </w:t>
      </w:r>
    </w:p>
    <w:p w14:paraId="07615A5E" w14:textId="4197744F" w:rsidR="0083129A" w:rsidRDefault="003F2095">
      <w:pPr>
        <w:spacing w:after="0" w:line="259" w:lineRule="auto"/>
        <w:ind w:left="1129" w:firstLine="0"/>
        <w:jc w:val="center"/>
      </w:pPr>
      <w:r>
        <w:t xml:space="preserve"> </w:t>
      </w:r>
    </w:p>
    <w:p w14:paraId="07615A5F" w14:textId="77777777" w:rsidR="0083129A" w:rsidRDefault="003F2095">
      <w:pPr>
        <w:spacing w:after="0" w:line="259" w:lineRule="auto"/>
        <w:ind w:left="1129" w:firstLine="0"/>
        <w:jc w:val="center"/>
      </w:pPr>
      <w:r>
        <w:t xml:space="preserve"> </w:t>
      </w:r>
    </w:p>
    <w:p w14:paraId="07615A60" w14:textId="26E73362" w:rsidR="0083129A" w:rsidRDefault="003F2095">
      <w:pPr>
        <w:spacing w:after="0" w:line="259" w:lineRule="auto"/>
        <w:ind w:left="1129" w:firstLine="0"/>
        <w:jc w:val="center"/>
      </w:pPr>
      <w:r>
        <w:t xml:space="preserve"> </w:t>
      </w:r>
    </w:p>
    <w:p w14:paraId="07615A61" w14:textId="77777777" w:rsidR="0083129A" w:rsidRDefault="003F2095">
      <w:pPr>
        <w:spacing w:after="0" w:line="259" w:lineRule="auto"/>
        <w:ind w:left="1129" w:firstLine="0"/>
        <w:jc w:val="center"/>
      </w:pPr>
      <w:r>
        <w:t xml:space="preserve"> </w:t>
      </w:r>
    </w:p>
    <w:p w14:paraId="07615A62" w14:textId="1701B3A0" w:rsidR="0083129A" w:rsidRDefault="003F2095">
      <w:pPr>
        <w:spacing w:after="0" w:line="259" w:lineRule="auto"/>
        <w:ind w:left="720" w:firstLine="0"/>
      </w:pPr>
      <w:r>
        <w:t xml:space="preserve"> </w:t>
      </w:r>
    </w:p>
    <w:p w14:paraId="07615A63" w14:textId="77777777" w:rsidR="0083129A" w:rsidRDefault="003F2095">
      <w:pPr>
        <w:spacing w:after="0" w:line="259" w:lineRule="auto"/>
        <w:ind w:left="720" w:firstLine="0"/>
      </w:pPr>
      <w:r>
        <w:t xml:space="preserve"> </w:t>
      </w:r>
    </w:p>
    <w:p w14:paraId="07615A64" w14:textId="00759F9B" w:rsidR="0083129A" w:rsidRDefault="003F2095">
      <w:pPr>
        <w:spacing w:after="264" w:line="259" w:lineRule="auto"/>
        <w:ind w:left="720" w:firstLine="0"/>
      </w:pPr>
      <w:r>
        <w:t xml:space="preserve"> </w:t>
      </w:r>
    </w:p>
    <w:p w14:paraId="07615A65" w14:textId="2C650F60" w:rsidR="0083129A" w:rsidRDefault="003F2095">
      <w:pPr>
        <w:spacing w:after="0" w:line="250" w:lineRule="auto"/>
        <w:ind w:left="-5" w:right="276"/>
      </w:pPr>
      <w:r>
        <w:rPr>
          <w:b/>
          <w:color w:val="7F7F7F"/>
          <w:sz w:val="52"/>
        </w:rPr>
        <w:t xml:space="preserve">NASDAQ Futures, Inc. (NFX)  </w:t>
      </w:r>
    </w:p>
    <w:p w14:paraId="07615A66" w14:textId="239C8A4B" w:rsidR="0083129A" w:rsidRDefault="003F2095">
      <w:pPr>
        <w:spacing w:after="0" w:line="250" w:lineRule="auto"/>
        <w:ind w:left="-5" w:right="276"/>
      </w:pPr>
      <w:r>
        <w:rPr>
          <w:b/>
          <w:color w:val="7F7F7F"/>
          <w:sz w:val="52"/>
        </w:rPr>
        <w:t xml:space="preserve">Off-Exchange Transactions Reference Guide </w:t>
      </w:r>
    </w:p>
    <w:p w14:paraId="07615A67" w14:textId="77777777" w:rsidR="0083129A" w:rsidRDefault="003F2095">
      <w:pPr>
        <w:spacing w:after="0" w:line="259" w:lineRule="auto"/>
        <w:ind w:left="-18" w:firstLine="0"/>
      </w:pPr>
      <w:r>
        <w:rPr>
          <w:noProof/>
        </w:rPr>
        <mc:AlternateContent>
          <mc:Choice Requires="wpg">
            <w:drawing>
              <wp:inline distT="0" distB="0" distL="0" distR="0" wp14:anchorId="07615CC5" wp14:editId="07615CC6">
                <wp:extent cx="4914900" cy="25400"/>
                <wp:effectExtent l="0" t="0" r="0" b="0"/>
                <wp:docPr id="20918" name="Group 20918"/>
                <wp:cNvGraphicFramePr/>
                <a:graphic xmlns:a="http://schemas.openxmlformats.org/drawingml/2006/main">
                  <a:graphicData uri="http://schemas.microsoft.com/office/word/2010/wordprocessingGroup">
                    <wpg:wgp>
                      <wpg:cNvGrpSpPr/>
                      <wpg:grpSpPr>
                        <a:xfrm>
                          <a:off x="0" y="0"/>
                          <a:ext cx="4914900" cy="25400"/>
                          <a:chOff x="0" y="0"/>
                          <a:chExt cx="4914900" cy="25400"/>
                        </a:xfrm>
                      </wpg:grpSpPr>
                      <wps:wsp>
                        <wps:cNvPr id="5870" name="Shape 5870"/>
                        <wps:cNvSpPr/>
                        <wps:spPr>
                          <a:xfrm>
                            <a:off x="0" y="0"/>
                            <a:ext cx="4914900" cy="0"/>
                          </a:xfrm>
                          <a:custGeom>
                            <a:avLst/>
                            <a:gdLst/>
                            <a:ahLst/>
                            <a:cxnLst/>
                            <a:rect l="0" t="0" r="0" b="0"/>
                            <a:pathLst>
                              <a:path w="4914900">
                                <a:moveTo>
                                  <a:pt x="0" y="0"/>
                                </a:moveTo>
                                <a:lnTo>
                                  <a:pt x="4914900" y="0"/>
                                </a:lnTo>
                              </a:path>
                            </a:pathLst>
                          </a:custGeom>
                          <a:ln w="25400" cap="flat">
                            <a:round/>
                          </a:ln>
                        </wps:spPr>
                        <wps:style>
                          <a:lnRef idx="1">
                            <a:srgbClr val="4BACC6"/>
                          </a:lnRef>
                          <a:fillRef idx="0">
                            <a:srgbClr val="000000">
                              <a:alpha val="0"/>
                            </a:srgbClr>
                          </a:fillRef>
                          <a:effectRef idx="0">
                            <a:scrgbClr r="0" g="0" b="0"/>
                          </a:effectRef>
                          <a:fontRef idx="none"/>
                        </wps:style>
                        <wps:bodyPr/>
                      </wps:wsp>
                    </wpg:wgp>
                  </a:graphicData>
                </a:graphic>
              </wp:inline>
            </w:drawing>
          </mc:Choice>
          <mc:Fallback>
            <w:pict>
              <v:group w14:anchorId="0098FA55" id="Group 20918" o:spid="_x0000_s1026" style="width:387pt;height:2pt;mso-position-horizontal-relative:char;mso-position-vertical-relative:line" coordsize="49149,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">
                <v:shape id="Shape 5870" o:spid="_x0000_s1027" style="position:absolute;width:49149;height:0;visibility:visible;mso-wrap-style:square;v-text-anchor:top" coordsize="49149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qud8IA&#10;AADdAAAADwAAAGRycy9kb3ducmV2LnhtbERP3WrCMBS+F/YO4Qy8kZlOdCudUWQyUK+c9QEOzVlT&#10;bE5KErXz6c2F4OXH9z9f9rYVF/KhcazgfZyBIK6cbrhWcCx/3nIQISJrbB2Tgn8KsFy8DOZYaHfl&#10;X7ocYi1SCIcCFZgYu0LKUBmyGMauI07cn/MWY4K+ltrjNYXbVk6y7ENabDg1GOzo21B1OpytgpLX&#10;5dFsXLtd9afdLffT0X47VWr42q++QETq41P8cG+0gln+mfanN+kJ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q53wgAAAN0AAAAPAAAAAAAAAAAAAAAAAJgCAABkcnMvZG93&#10;bnJldi54bWxQSwUGAAAAAAQABAD1AAAAhwMAAAAA&#10;" path="m,l4914900,e" filled="f" strokecolor="#4bacc6" strokeweight="2pt">
                  <v:path arrowok="t" textboxrect="0,0,4914900,0"/>
                </v:shape>
                <w10:anchorlock/>
              </v:group>
            </w:pict>
          </mc:Fallback>
        </mc:AlternateContent>
      </w:r>
      <w:r>
        <w:rPr>
          <w:b/>
        </w:rPr>
        <w:t xml:space="preserve"> </w:t>
      </w:r>
    </w:p>
    <w:p w14:paraId="07615A68" w14:textId="16A9BE58" w:rsidR="0083129A" w:rsidRDefault="003F2095">
      <w:pPr>
        <w:spacing w:after="7051" w:line="259" w:lineRule="auto"/>
        <w:ind w:left="0" w:firstLine="0"/>
      </w:pPr>
      <w:r>
        <w:rPr>
          <w:sz w:val="24"/>
        </w:rPr>
        <w:t>Version</w:t>
      </w:r>
      <w:r>
        <w:rPr>
          <w:b/>
          <w:sz w:val="24"/>
        </w:rPr>
        <w:t xml:space="preserve"> </w:t>
      </w:r>
      <w:r>
        <w:rPr>
          <w:sz w:val="24"/>
        </w:rPr>
        <w:t>1.</w:t>
      </w:r>
      <w:r w:rsidR="0022326B" w:rsidRPr="0061487E">
        <w:rPr>
          <w:sz w:val="24"/>
        </w:rPr>
        <w:t>1</w:t>
      </w:r>
      <w:r w:rsidR="0061487E">
        <w:rPr>
          <w:sz w:val="24"/>
          <w:u w:val="single"/>
        </w:rPr>
        <w:t>1</w:t>
      </w:r>
      <w:r w:rsidRPr="0061487E">
        <w:rPr>
          <w:strike/>
          <w:sz w:val="24"/>
        </w:rPr>
        <w:t>0</w:t>
      </w:r>
      <w:r>
        <w:rPr>
          <w:b/>
          <w:sz w:val="24"/>
        </w:rPr>
        <w:t xml:space="preserve"> | </w:t>
      </w:r>
      <w:r>
        <w:rPr>
          <w:sz w:val="24"/>
        </w:rPr>
        <w:t>201</w:t>
      </w:r>
      <w:r w:rsidR="009979DB">
        <w:rPr>
          <w:sz w:val="24"/>
        </w:rPr>
        <w:t>9-</w:t>
      </w:r>
      <w:r w:rsidR="009979DB" w:rsidRPr="0061487E">
        <w:rPr>
          <w:strike/>
          <w:sz w:val="24"/>
          <w:highlight w:val="yellow"/>
        </w:rPr>
        <w:t>4</w:t>
      </w:r>
      <w:r w:rsidR="0061487E" w:rsidRPr="0061487E">
        <w:rPr>
          <w:sz w:val="24"/>
          <w:highlight w:val="yellow"/>
          <w:u w:val="single"/>
        </w:rPr>
        <w:t>7</w:t>
      </w:r>
      <w:r w:rsidR="009979DB" w:rsidRPr="0061487E">
        <w:rPr>
          <w:sz w:val="24"/>
          <w:highlight w:val="yellow"/>
        </w:rPr>
        <w:t>-</w:t>
      </w:r>
      <w:r w:rsidR="009979DB" w:rsidRPr="0061487E">
        <w:rPr>
          <w:strike/>
          <w:sz w:val="24"/>
          <w:highlight w:val="yellow"/>
        </w:rPr>
        <w:t>2</w:t>
      </w:r>
      <w:r w:rsidR="0061487E" w:rsidRPr="0061487E">
        <w:rPr>
          <w:sz w:val="24"/>
          <w:highlight w:val="yellow"/>
          <w:u w:val="single"/>
        </w:rPr>
        <w:t>31</w:t>
      </w:r>
      <w:r>
        <w:rPr>
          <w:b/>
          <w:sz w:val="24"/>
        </w:rPr>
        <w:t xml:space="preserve"> </w:t>
      </w:r>
    </w:p>
    <w:p w14:paraId="07615A69" w14:textId="52870EE1" w:rsidR="0083129A" w:rsidRDefault="0083129A">
      <w:pPr>
        <w:spacing w:after="0" w:line="259" w:lineRule="auto"/>
        <w:ind w:left="6133" w:right="-360" w:firstLine="0"/>
      </w:pPr>
    </w:p>
    <w:p w14:paraId="07615A6A" w14:textId="77777777" w:rsidR="0083129A" w:rsidRDefault="0083129A">
      <w:pPr>
        <w:sectPr w:rsidR="0083129A">
          <w:footerReference w:type="even" r:id="rId12"/>
          <w:footerReference w:type="default" r:id="rId13"/>
          <w:footerReference w:type="first" r:id="rId14"/>
          <w:pgSz w:w="11899" w:h="16838"/>
          <w:pgMar w:top="1440" w:right="1440" w:bottom="1354" w:left="2160" w:header="720" w:footer="720" w:gutter="0"/>
          <w:cols w:space="720"/>
        </w:sectPr>
      </w:pPr>
    </w:p>
    <w:p w14:paraId="07615A6B" w14:textId="6F412F8A" w:rsidR="0083129A" w:rsidRDefault="006A3084">
      <w:pPr>
        <w:pStyle w:val="Heading1"/>
        <w:ind w:left="715"/>
      </w:pPr>
      <w:r>
        <w:rPr>
          <w:noProof/>
        </w:rPr>
        <w:lastRenderedPageBreak/>
        <w:drawing>
          <wp:anchor distT="0" distB="0" distL="114300" distR="114300" simplePos="0" relativeHeight="251659264" behindDoc="1" locked="0" layoutInCell="1" allowOverlap="1" wp14:anchorId="72980C4F" wp14:editId="12C27741">
            <wp:simplePos x="0" y="0"/>
            <wp:positionH relativeFrom="column">
              <wp:posOffset>5557823</wp:posOffset>
            </wp:positionH>
            <wp:positionV relativeFrom="paragraph">
              <wp:posOffset>-465786</wp:posOffset>
            </wp:positionV>
            <wp:extent cx="1604010" cy="457200"/>
            <wp:effectExtent l="0" t="0" r="0" b="0"/>
            <wp:wrapNone/>
            <wp:docPr id="5872" name="Picture 5872"/>
            <wp:cNvGraphicFramePr/>
            <a:graphic xmlns:a="http://schemas.openxmlformats.org/drawingml/2006/main">
              <a:graphicData uri="http://schemas.openxmlformats.org/drawingml/2006/picture">
                <pic:pic xmlns:pic="http://schemas.openxmlformats.org/drawingml/2006/picture">
                  <pic:nvPicPr>
                    <pic:cNvPr id="5872" name="Picture 5872"/>
                    <pic:cNvPicPr/>
                  </pic:nvPicPr>
                  <pic:blipFill>
                    <a:blip r:embed="rId11">
                      <a:extLst>
                        <a:ext uri="{28A0092B-C50C-407E-A947-70E740481C1C}">
                          <a14:useLocalDpi xmlns:a14="http://schemas.microsoft.com/office/drawing/2010/main" val="0"/>
                        </a:ext>
                      </a:extLst>
                    </a:blip>
                    <a:stretch>
                      <a:fillRect/>
                    </a:stretch>
                  </pic:blipFill>
                  <pic:spPr>
                    <a:xfrm>
                      <a:off x="0" y="0"/>
                      <a:ext cx="1604010" cy="457200"/>
                    </a:xfrm>
                    <a:prstGeom prst="rect">
                      <a:avLst/>
                    </a:prstGeom>
                  </pic:spPr>
                </pic:pic>
              </a:graphicData>
            </a:graphic>
            <wp14:sizeRelH relativeFrom="page">
              <wp14:pctWidth>0</wp14:pctWidth>
            </wp14:sizeRelH>
            <wp14:sizeRelV relativeFrom="page">
              <wp14:pctHeight>0</wp14:pctHeight>
            </wp14:sizeRelV>
          </wp:anchor>
        </w:drawing>
      </w:r>
      <w:r w:rsidR="003F2095">
        <w:t xml:space="preserve">CONFIDENTIALITY/DISCLAIMER </w:t>
      </w:r>
      <w:bookmarkStart w:id="0" w:name="_GoBack"/>
      <w:bookmarkEnd w:id="0"/>
    </w:p>
    <w:p w14:paraId="07615A6C" w14:textId="11033ED9" w:rsidR="0083129A" w:rsidRDefault="003F2095">
      <w:pPr>
        <w:spacing w:after="0" w:line="305" w:lineRule="auto"/>
        <w:ind w:left="716"/>
      </w:pPr>
      <w:r>
        <w:rPr>
          <w:rFonts w:ascii="Cambria" w:eastAsia="Cambria" w:hAnsi="Cambria" w:cs="Cambria"/>
          <w:sz w:val="20"/>
        </w:rPr>
        <w:t>This  Reference Guide is being forwarded to you strictly for informational purposes and solely for the purpose of developing or operating systems for your use that interact with systems of NASDAQ Futures, Inc. (NFX</w:t>
      </w:r>
      <w:r>
        <w:rPr>
          <w:rFonts w:ascii="Cambria" w:eastAsia="Cambria" w:hAnsi="Cambria" w:cs="Cambria"/>
          <w:color w:val="7F7F7F"/>
          <w:sz w:val="20"/>
          <w:vertAlign w:val="superscript"/>
        </w:rPr>
        <w:t>SM</w:t>
      </w:r>
      <w:r>
        <w:rPr>
          <w:rFonts w:ascii="Cambria" w:eastAsia="Cambria" w:hAnsi="Cambria" w:cs="Cambria"/>
          <w:sz w:val="20"/>
        </w:rPr>
        <w:t xml:space="preserve">) and its affiliates (collectively, NFX).  This specification is proprietary to NFX.  </w:t>
      </w:r>
    </w:p>
    <w:p w14:paraId="07615A6D" w14:textId="778E180C" w:rsidR="0083129A" w:rsidRDefault="003F2095">
      <w:pPr>
        <w:spacing w:after="44" w:line="259" w:lineRule="auto"/>
        <w:ind w:left="720" w:firstLine="0"/>
      </w:pPr>
      <w:r>
        <w:rPr>
          <w:rFonts w:ascii="Cambria" w:eastAsia="Cambria" w:hAnsi="Cambria" w:cs="Cambria"/>
          <w:sz w:val="20"/>
        </w:rPr>
        <w:t xml:space="preserve"> </w:t>
      </w:r>
    </w:p>
    <w:p w14:paraId="07615A6E" w14:textId="77777777" w:rsidR="0083129A" w:rsidRDefault="003F2095">
      <w:pPr>
        <w:spacing w:after="0" w:line="305" w:lineRule="auto"/>
        <w:ind w:left="716"/>
      </w:pPr>
      <w:r>
        <w:rPr>
          <w:rFonts w:ascii="Cambria" w:eastAsia="Cambria" w:hAnsi="Cambria" w:cs="Cambria"/>
          <w:sz w:val="20"/>
        </w:rPr>
        <w:t xml:space="preserve">NFX reserves the right to withdraw, modify, or replace this Reference Guide at any time, without prior notice.  No obligation is made by NFX regarding the level, scope or timing of NFX’s implementation of the functions or features discussed in this specification. The Reference Guide is provided “AS IS,” “WITH ALL FAULTS”. NFX makes no warranties to this Reference Guide or its accuracy, and disclaims all warranties, whether express, implied, or statutory related to the Reference Guide or its accuracy. This document is not intended to represent an offer of any terms by NFX. While reasonable care has been taken to ensure that the details contained herein are true and not misleading at the time of publication, no liability whatsoever is assumed by NFX for any incompleteness or inaccuracies.  By using this Reference Guide you agree that you will not, without prior written permission from NFX, copy or reproduce the information in this Reference Guide except for the purposes noted above. You further agree that you will not, without prior written permission from NFX, store the information contained in this </w:t>
      </w:r>
    </w:p>
    <w:p w14:paraId="07615A6F" w14:textId="77777777" w:rsidR="0083129A" w:rsidRDefault="003F2095">
      <w:pPr>
        <w:spacing w:after="0" w:line="305" w:lineRule="auto"/>
        <w:ind w:left="716"/>
      </w:pPr>
      <w:r>
        <w:rPr>
          <w:rFonts w:ascii="Cambria" w:eastAsia="Cambria" w:hAnsi="Cambria" w:cs="Cambria"/>
          <w:sz w:val="20"/>
        </w:rPr>
        <w:t xml:space="preserve">Reference Guide in a retrieval system, or transmit it in any form or by any means, whether electronic, mechanical, or otherwise except for the purposes noted above. In addition you agree that you will not, without prior written permission from NFX, permit access to the information contained herein except to those with a need-to-know for the purposes noted above. </w:t>
      </w:r>
    </w:p>
    <w:p w14:paraId="07615A70" w14:textId="77777777" w:rsidR="0083129A" w:rsidRDefault="003F2095">
      <w:pPr>
        <w:spacing w:after="32" w:line="259" w:lineRule="auto"/>
        <w:ind w:left="721" w:firstLine="0"/>
      </w:pPr>
      <w:r>
        <w:rPr>
          <w:rFonts w:ascii="Cambria" w:eastAsia="Cambria" w:hAnsi="Cambria" w:cs="Cambria"/>
          <w:sz w:val="20"/>
        </w:rPr>
        <w:t xml:space="preserve"> </w:t>
      </w:r>
    </w:p>
    <w:p w14:paraId="07615A71" w14:textId="77777777" w:rsidR="0083129A" w:rsidRDefault="003F2095">
      <w:pPr>
        <w:spacing w:after="29" w:line="305" w:lineRule="auto"/>
        <w:ind w:left="716"/>
      </w:pPr>
      <w:r>
        <w:rPr>
          <w:rFonts w:ascii="Cambria" w:eastAsia="Cambria" w:hAnsi="Cambria" w:cs="Cambria"/>
          <w:sz w:val="20"/>
        </w:rPr>
        <w:t>NFX</w:t>
      </w:r>
      <w:r>
        <w:rPr>
          <w:sz w:val="20"/>
        </w:rPr>
        <w:t>℠</w:t>
      </w:r>
      <w:r>
        <w:rPr>
          <w:rFonts w:ascii="Cambria" w:eastAsia="Cambria" w:hAnsi="Cambria" w:cs="Cambria"/>
          <w:sz w:val="20"/>
          <w:vertAlign w:val="superscript"/>
        </w:rPr>
        <w:t xml:space="preserve"> </w:t>
      </w:r>
      <w:r>
        <w:rPr>
          <w:rFonts w:ascii="Cambria" w:eastAsia="Cambria" w:hAnsi="Cambria" w:cs="Cambria"/>
          <w:sz w:val="20"/>
        </w:rPr>
        <w:t xml:space="preserve">is a </w:t>
      </w:r>
      <w:proofErr w:type="spellStart"/>
      <w:r>
        <w:rPr>
          <w:rFonts w:ascii="Cambria" w:eastAsia="Cambria" w:hAnsi="Cambria" w:cs="Cambria"/>
          <w:sz w:val="20"/>
        </w:rPr>
        <w:t>servicemark</w:t>
      </w:r>
      <w:proofErr w:type="spellEnd"/>
      <w:r>
        <w:rPr>
          <w:rFonts w:ascii="Cambria" w:eastAsia="Cambria" w:hAnsi="Cambria" w:cs="Cambria"/>
          <w:sz w:val="20"/>
        </w:rPr>
        <w:t xml:space="preserve"> of </w:t>
      </w:r>
      <w:proofErr w:type="gramStart"/>
      <w:r>
        <w:rPr>
          <w:rFonts w:ascii="Cambria" w:eastAsia="Cambria" w:hAnsi="Cambria" w:cs="Cambria"/>
          <w:sz w:val="20"/>
        </w:rPr>
        <w:t>Nasdaq Futures, Inc.</w:t>
      </w:r>
      <w:proofErr w:type="gramEnd"/>
      <w:r>
        <w:rPr>
          <w:rFonts w:ascii="Cambria" w:eastAsia="Cambria" w:hAnsi="Cambria" w:cs="Cambria"/>
          <w:sz w:val="20"/>
        </w:rPr>
        <w:t xml:space="preserve">  </w:t>
      </w:r>
    </w:p>
    <w:p w14:paraId="07615A72" w14:textId="3B235EC1" w:rsidR="0083129A" w:rsidRDefault="003F2095">
      <w:pPr>
        <w:spacing w:after="0" w:line="305" w:lineRule="auto"/>
        <w:ind w:left="716"/>
      </w:pPr>
      <w:r>
        <w:rPr>
          <w:rFonts w:ascii="Cambria" w:eastAsia="Cambria" w:hAnsi="Cambria" w:cs="Cambria"/>
          <w:sz w:val="20"/>
        </w:rPr>
        <w:t xml:space="preserve">© Copyright </w:t>
      </w:r>
      <w:r w:rsidRPr="0061487E">
        <w:rPr>
          <w:rFonts w:ascii="Cambria" w:eastAsia="Cambria" w:hAnsi="Cambria" w:cs="Cambria"/>
          <w:sz w:val="20"/>
        </w:rPr>
        <w:t>201</w:t>
      </w:r>
      <w:r w:rsidR="0061487E">
        <w:rPr>
          <w:rFonts w:ascii="Cambria" w:eastAsia="Cambria" w:hAnsi="Cambria" w:cs="Cambria"/>
          <w:sz w:val="20"/>
          <w:u w:val="single"/>
        </w:rPr>
        <w:t>9</w:t>
      </w:r>
      <w:r w:rsidRPr="0061487E">
        <w:rPr>
          <w:rFonts w:ascii="Cambria" w:eastAsia="Cambria" w:hAnsi="Cambria" w:cs="Cambria"/>
          <w:strike/>
          <w:sz w:val="20"/>
        </w:rPr>
        <w:t>6</w:t>
      </w:r>
      <w:r>
        <w:rPr>
          <w:rFonts w:ascii="Cambria" w:eastAsia="Cambria" w:hAnsi="Cambria" w:cs="Cambria"/>
          <w:sz w:val="20"/>
        </w:rPr>
        <w:t xml:space="preserve">, </w:t>
      </w:r>
      <w:proofErr w:type="gramStart"/>
      <w:r>
        <w:rPr>
          <w:rFonts w:ascii="Cambria" w:eastAsia="Cambria" w:hAnsi="Cambria" w:cs="Cambria"/>
          <w:sz w:val="20"/>
        </w:rPr>
        <w:t>Nasdaq Futures, Inc.</w:t>
      </w:r>
      <w:proofErr w:type="gramEnd"/>
      <w:r>
        <w:rPr>
          <w:rFonts w:ascii="Cambria" w:eastAsia="Cambria" w:hAnsi="Cambria" w:cs="Cambria"/>
          <w:sz w:val="20"/>
        </w:rPr>
        <w:t xml:space="preserve">  All rights reserved.</w:t>
      </w:r>
      <w:r>
        <w:t xml:space="preserve"> </w:t>
      </w:r>
    </w:p>
    <w:p w14:paraId="07615A73" w14:textId="77777777" w:rsidR="0083129A" w:rsidRDefault="003F2095">
      <w:pPr>
        <w:spacing w:after="10" w:line="259" w:lineRule="auto"/>
        <w:ind w:left="720" w:firstLine="0"/>
      </w:pPr>
      <w:r>
        <w:t xml:space="preserve"> </w:t>
      </w:r>
    </w:p>
    <w:p w14:paraId="07615A74" w14:textId="77777777" w:rsidR="0083129A" w:rsidRDefault="003F2095">
      <w:pPr>
        <w:spacing w:after="10" w:line="259" w:lineRule="auto"/>
        <w:ind w:left="720" w:firstLine="0"/>
      </w:pPr>
      <w:r>
        <w:t xml:space="preserve"> </w:t>
      </w:r>
    </w:p>
    <w:p w14:paraId="07615A75" w14:textId="77777777" w:rsidR="0083129A" w:rsidRDefault="003F2095">
      <w:pPr>
        <w:spacing w:after="10" w:line="259" w:lineRule="auto"/>
        <w:ind w:left="720" w:firstLine="0"/>
      </w:pPr>
      <w:r>
        <w:t xml:space="preserve"> </w:t>
      </w:r>
    </w:p>
    <w:p w14:paraId="07615A76" w14:textId="77777777" w:rsidR="0083129A" w:rsidRDefault="003F2095">
      <w:pPr>
        <w:spacing w:after="10" w:line="259" w:lineRule="auto"/>
        <w:ind w:left="720" w:firstLine="0"/>
      </w:pPr>
      <w:r>
        <w:t xml:space="preserve"> </w:t>
      </w:r>
    </w:p>
    <w:p w14:paraId="07615A77" w14:textId="77777777" w:rsidR="0083129A" w:rsidRDefault="003F2095">
      <w:pPr>
        <w:spacing w:after="10" w:line="259" w:lineRule="auto"/>
        <w:ind w:left="720" w:firstLine="0"/>
      </w:pPr>
      <w:r>
        <w:t xml:space="preserve"> </w:t>
      </w:r>
    </w:p>
    <w:p w14:paraId="07615A78" w14:textId="77777777" w:rsidR="0083129A" w:rsidRDefault="003F2095">
      <w:pPr>
        <w:spacing w:after="11" w:line="259" w:lineRule="auto"/>
        <w:ind w:left="720" w:firstLine="0"/>
      </w:pPr>
      <w:r>
        <w:t xml:space="preserve"> </w:t>
      </w:r>
    </w:p>
    <w:p w14:paraId="07615A79" w14:textId="77777777" w:rsidR="0083129A" w:rsidRDefault="003F2095">
      <w:pPr>
        <w:spacing w:after="334" w:line="259" w:lineRule="auto"/>
        <w:ind w:left="720" w:firstLine="0"/>
      </w:pPr>
      <w:r>
        <w:rPr>
          <w:sz w:val="18"/>
        </w:rPr>
        <w:t xml:space="preserve"> </w:t>
      </w:r>
    </w:p>
    <w:p w14:paraId="07615A7A" w14:textId="77777777" w:rsidR="0083129A" w:rsidRDefault="003F2095">
      <w:pPr>
        <w:spacing w:after="82" w:line="259" w:lineRule="auto"/>
        <w:ind w:left="720" w:firstLine="0"/>
      </w:pPr>
      <w:r>
        <w:rPr>
          <w:b/>
          <w:sz w:val="18"/>
        </w:rPr>
        <w:t xml:space="preserve"> </w:t>
      </w:r>
    </w:p>
    <w:p w14:paraId="07615A7B" w14:textId="77777777" w:rsidR="0083129A" w:rsidRDefault="003F2095">
      <w:pPr>
        <w:spacing w:after="323" w:line="259" w:lineRule="auto"/>
        <w:ind w:left="720" w:firstLine="0"/>
      </w:pPr>
      <w:r>
        <w:rPr>
          <w:b/>
          <w:sz w:val="18"/>
        </w:rPr>
        <w:t xml:space="preserve"> </w:t>
      </w:r>
    </w:p>
    <w:p w14:paraId="07615A7C" w14:textId="77777777" w:rsidR="0083129A" w:rsidRDefault="003F2095">
      <w:pPr>
        <w:spacing w:after="323" w:line="259" w:lineRule="auto"/>
        <w:ind w:left="720" w:firstLine="0"/>
      </w:pPr>
      <w:r>
        <w:rPr>
          <w:b/>
          <w:sz w:val="18"/>
        </w:rPr>
        <w:t xml:space="preserve"> </w:t>
      </w:r>
    </w:p>
    <w:p w14:paraId="07615A7D" w14:textId="77777777" w:rsidR="0083129A" w:rsidRDefault="003F2095">
      <w:pPr>
        <w:spacing w:after="322" w:line="259" w:lineRule="auto"/>
        <w:ind w:left="720" w:firstLine="0"/>
      </w:pPr>
      <w:r>
        <w:rPr>
          <w:b/>
          <w:sz w:val="18"/>
        </w:rPr>
        <w:t xml:space="preserve"> </w:t>
      </w:r>
    </w:p>
    <w:p w14:paraId="07615A7E" w14:textId="77777777" w:rsidR="0083129A" w:rsidRDefault="003F2095">
      <w:pPr>
        <w:spacing w:after="323" w:line="259" w:lineRule="auto"/>
        <w:ind w:left="720" w:firstLine="0"/>
      </w:pPr>
      <w:r>
        <w:rPr>
          <w:b/>
          <w:sz w:val="18"/>
        </w:rPr>
        <w:t xml:space="preserve"> </w:t>
      </w:r>
    </w:p>
    <w:p w14:paraId="07615A7F" w14:textId="77777777" w:rsidR="0083129A" w:rsidRDefault="003F2095">
      <w:pPr>
        <w:spacing w:after="323" w:line="259" w:lineRule="auto"/>
        <w:ind w:left="720" w:firstLine="0"/>
      </w:pPr>
      <w:r>
        <w:rPr>
          <w:b/>
          <w:sz w:val="18"/>
        </w:rPr>
        <w:t xml:space="preserve"> </w:t>
      </w:r>
    </w:p>
    <w:p w14:paraId="07615A80" w14:textId="77777777" w:rsidR="0083129A" w:rsidRDefault="003F2095">
      <w:pPr>
        <w:spacing w:after="71" w:line="259" w:lineRule="auto"/>
        <w:ind w:left="720" w:firstLine="0"/>
      </w:pPr>
      <w:r>
        <w:rPr>
          <w:b/>
          <w:sz w:val="18"/>
        </w:rPr>
        <w:t xml:space="preserve"> </w:t>
      </w:r>
    </w:p>
    <w:p w14:paraId="07615A81" w14:textId="77777777" w:rsidR="0083129A" w:rsidRDefault="003F2095">
      <w:pPr>
        <w:spacing w:after="102" w:line="259" w:lineRule="auto"/>
        <w:ind w:left="720" w:firstLine="0"/>
      </w:pPr>
      <w:r>
        <w:rPr>
          <w:b/>
        </w:rPr>
        <w:lastRenderedPageBreak/>
        <w:t xml:space="preserve"> </w:t>
      </w:r>
    </w:p>
    <w:p w14:paraId="07615A82" w14:textId="77777777" w:rsidR="0083129A" w:rsidRDefault="003F2095">
      <w:pPr>
        <w:spacing w:after="23" w:line="259" w:lineRule="auto"/>
        <w:ind w:left="720" w:firstLine="0"/>
      </w:pPr>
      <w:r>
        <w:rPr>
          <w:b/>
          <w:sz w:val="18"/>
        </w:rPr>
        <w:t xml:space="preserve"> </w:t>
      </w:r>
    </w:p>
    <w:p w14:paraId="07615A83" w14:textId="77777777" w:rsidR="0083129A" w:rsidRDefault="003F2095">
      <w:pPr>
        <w:spacing w:after="0" w:line="259" w:lineRule="auto"/>
        <w:ind w:left="720" w:firstLine="0"/>
      </w:pPr>
      <w:r>
        <w:rPr>
          <w:b/>
          <w:sz w:val="18"/>
        </w:rPr>
        <w:t xml:space="preserve"> </w:t>
      </w:r>
    </w:p>
    <w:p w14:paraId="07615A84" w14:textId="77777777" w:rsidR="0083129A" w:rsidRDefault="003F2095">
      <w:pPr>
        <w:pStyle w:val="Heading1"/>
        <w:ind w:left="715"/>
      </w:pPr>
      <w:r>
        <w:t xml:space="preserve">TABLE OF CONTENTS </w:t>
      </w:r>
      <w:r>
        <w:rPr>
          <w:sz w:val="18"/>
        </w:rPr>
        <w:t xml:space="preserve"> </w:t>
      </w:r>
    </w:p>
    <w:p w14:paraId="07615A85" w14:textId="77777777" w:rsidR="0083129A" w:rsidRDefault="003F2095">
      <w:pPr>
        <w:spacing w:after="149" w:line="259" w:lineRule="auto"/>
        <w:ind w:left="720" w:firstLine="0"/>
      </w:pPr>
      <w:r>
        <w:rPr>
          <w:rFonts w:ascii="Arial" w:eastAsia="Arial" w:hAnsi="Arial" w:cs="Arial"/>
          <w:b/>
          <w:sz w:val="20"/>
        </w:rPr>
        <w:t xml:space="preserve"> </w:t>
      </w:r>
    </w:p>
    <w:p w14:paraId="07615A86" w14:textId="24DB0E15" w:rsidR="0083129A" w:rsidRDefault="003F2095">
      <w:pPr>
        <w:numPr>
          <w:ilvl w:val="0"/>
          <w:numId w:val="1"/>
        </w:numPr>
        <w:spacing w:after="126" w:line="259" w:lineRule="auto"/>
        <w:ind w:hanging="137"/>
      </w:pPr>
      <w:r>
        <w:rPr>
          <w:rFonts w:ascii="Arial" w:eastAsia="Arial" w:hAnsi="Arial" w:cs="Arial"/>
          <w:b/>
          <w:sz w:val="20"/>
        </w:rPr>
        <w:t>INTRODUCTION .......................................................................................................................................... 5</w:t>
      </w:r>
      <w:r>
        <w:t xml:space="preserve"> </w:t>
      </w:r>
    </w:p>
    <w:p w14:paraId="07615A87" w14:textId="6FC31DDC" w:rsidR="0083129A" w:rsidRDefault="003F2095">
      <w:pPr>
        <w:numPr>
          <w:ilvl w:val="0"/>
          <w:numId w:val="1"/>
        </w:numPr>
        <w:spacing w:after="126" w:line="259" w:lineRule="auto"/>
        <w:ind w:hanging="137"/>
      </w:pPr>
      <w:r>
        <w:rPr>
          <w:rFonts w:ascii="Arial" w:eastAsia="Arial" w:hAnsi="Arial" w:cs="Arial"/>
          <w:b/>
          <w:sz w:val="20"/>
        </w:rPr>
        <w:t xml:space="preserve">NFX CONTACT </w:t>
      </w:r>
      <w:proofErr w:type="gramStart"/>
      <w:r>
        <w:rPr>
          <w:rFonts w:ascii="Arial" w:eastAsia="Arial" w:hAnsi="Arial" w:cs="Arial"/>
          <w:b/>
          <w:sz w:val="20"/>
        </w:rPr>
        <w:t>INFORMATION .................................................................................................................</w:t>
      </w:r>
      <w:proofErr w:type="gramEnd"/>
      <w:r>
        <w:rPr>
          <w:rFonts w:ascii="Arial" w:eastAsia="Arial" w:hAnsi="Arial" w:cs="Arial"/>
          <w:b/>
          <w:sz w:val="20"/>
        </w:rPr>
        <w:t xml:space="preserve"> 5</w:t>
      </w:r>
      <w:r>
        <w:t xml:space="preserve"> </w:t>
      </w:r>
    </w:p>
    <w:p w14:paraId="07615A88" w14:textId="71A2424F" w:rsidR="0083129A" w:rsidRDefault="003F2095">
      <w:pPr>
        <w:numPr>
          <w:ilvl w:val="0"/>
          <w:numId w:val="1"/>
        </w:numPr>
        <w:spacing w:after="126" w:line="259" w:lineRule="auto"/>
        <w:ind w:hanging="137"/>
      </w:pPr>
      <w:r>
        <w:rPr>
          <w:rFonts w:ascii="Arial" w:eastAsia="Arial" w:hAnsi="Arial" w:cs="Arial"/>
          <w:b/>
          <w:sz w:val="20"/>
        </w:rPr>
        <w:t>WHAT IS A BLOCK TRADE? ..................................................................................................................... 5</w:t>
      </w:r>
      <w:r>
        <w:t xml:space="preserve"> </w:t>
      </w:r>
    </w:p>
    <w:p w14:paraId="07615A89" w14:textId="77777777" w:rsidR="0083129A" w:rsidRDefault="003F2095">
      <w:pPr>
        <w:numPr>
          <w:ilvl w:val="0"/>
          <w:numId w:val="1"/>
        </w:numPr>
        <w:spacing w:after="31" w:line="259" w:lineRule="auto"/>
        <w:ind w:hanging="137"/>
      </w:pPr>
      <w:r>
        <w:rPr>
          <w:rFonts w:ascii="Arial" w:eastAsia="Arial" w:hAnsi="Arial" w:cs="Arial"/>
          <w:b/>
          <w:sz w:val="20"/>
        </w:rPr>
        <w:t xml:space="preserve">WHAT ARE THE ELIGIBLE CONTRACTS AND THE MINIMUM THRESHOLD QUANTITIES  </w:t>
      </w:r>
    </w:p>
    <w:p w14:paraId="07615A8A" w14:textId="1E4A06DF" w:rsidR="0083129A" w:rsidRDefault="003F2095">
      <w:pPr>
        <w:spacing w:after="126" w:line="259" w:lineRule="auto"/>
        <w:ind w:left="715"/>
      </w:pPr>
      <w:r>
        <w:rPr>
          <w:rFonts w:ascii="Arial" w:eastAsia="Arial" w:hAnsi="Arial" w:cs="Arial"/>
          <w:b/>
          <w:sz w:val="20"/>
        </w:rPr>
        <w:t>FOR A BLOCK TRADE?</w:t>
      </w:r>
      <w:r w:rsidR="00E75838">
        <w:rPr>
          <w:rFonts w:ascii="Arial" w:eastAsia="Arial" w:hAnsi="Arial" w:cs="Arial"/>
          <w:b/>
          <w:sz w:val="20"/>
        </w:rPr>
        <w:t xml:space="preserve">  </w:t>
      </w:r>
      <w:r>
        <w:rPr>
          <w:rFonts w:ascii="Arial" w:eastAsia="Arial" w:hAnsi="Arial" w:cs="Arial"/>
          <w:b/>
          <w:sz w:val="20"/>
        </w:rPr>
        <w:t>.............................................................................................................................. 6</w:t>
      </w:r>
      <w:r>
        <w:t xml:space="preserve"> </w:t>
      </w:r>
    </w:p>
    <w:p w14:paraId="07615A8B" w14:textId="7B7F4C92" w:rsidR="0083129A" w:rsidRDefault="003F2095">
      <w:pPr>
        <w:numPr>
          <w:ilvl w:val="0"/>
          <w:numId w:val="1"/>
        </w:numPr>
        <w:spacing w:after="126" w:line="259" w:lineRule="auto"/>
        <w:ind w:hanging="137"/>
      </w:pPr>
      <w:r>
        <w:rPr>
          <w:rFonts w:ascii="Arial" w:eastAsia="Arial" w:hAnsi="Arial" w:cs="Arial"/>
          <w:b/>
          <w:sz w:val="20"/>
        </w:rPr>
        <w:t>WHO MAY PARTICIPATE IN BLOCK TRADES? ...................................................................................... 7</w:t>
      </w:r>
      <w:r>
        <w:t xml:space="preserve"> </w:t>
      </w:r>
    </w:p>
    <w:p w14:paraId="07615A8C" w14:textId="46EC4B3D" w:rsidR="0083129A" w:rsidRDefault="003F2095">
      <w:pPr>
        <w:numPr>
          <w:ilvl w:val="0"/>
          <w:numId w:val="1"/>
        </w:numPr>
        <w:spacing w:after="126" w:line="259" w:lineRule="auto"/>
        <w:ind w:hanging="137"/>
      </w:pPr>
      <w:r>
        <w:rPr>
          <w:rFonts w:ascii="Arial" w:eastAsia="Arial" w:hAnsi="Arial" w:cs="Arial"/>
          <w:b/>
          <w:sz w:val="20"/>
        </w:rPr>
        <w:t>ARE THERE ANY PRICE RESTRICTIONS FOR BLOCK TRADES? ............................</w:t>
      </w:r>
      <w:r w:rsidR="00E75838">
        <w:rPr>
          <w:rFonts w:ascii="Arial" w:eastAsia="Arial" w:hAnsi="Arial" w:cs="Arial"/>
          <w:b/>
          <w:sz w:val="20"/>
        </w:rPr>
        <w:t>.............................</w:t>
      </w:r>
      <w:r>
        <w:rPr>
          <w:rFonts w:ascii="Arial" w:eastAsia="Arial" w:hAnsi="Arial" w:cs="Arial"/>
          <w:b/>
          <w:sz w:val="20"/>
        </w:rPr>
        <w:t>7</w:t>
      </w:r>
      <w:r>
        <w:t xml:space="preserve"> </w:t>
      </w:r>
    </w:p>
    <w:p w14:paraId="07615A8D" w14:textId="77777777" w:rsidR="0083129A" w:rsidRDefault="003F2095">
      <w:pPr>
        <w:numPr>
          <w:ilvl w:val="0"/>
          <w:numId w:val="1"/>
        </w:numPr>
        <w:spacing w:after="30" w:line="259" w:lineRule="auto"/>
        <w:ind w:hanging="137"/>
      </w:pPr>
      <w:r>
        <w:rPr>
          <w:rFonts w:ascii="Arial" w:eastAsia="Arial" w:hAnsi="Arial" w:cs="Arial"/>
          <w:b/>
          <w:sz w:val="20"/>
        </w:rPr>
        <w:t xml:space="preserve">CAN ANY ORDER WHICH EXCEEDS THE MINIMUM QUANTITY THRESHOLD BE  </w:t>
      </w:r>
    </w:p>
    <w:p w14:paraId="07615A8E" w14:textId="07761650" w:rsidR="0083129A" w:rsidRDefault="003F2095">
      <w:pPr>
        <w:spacing w:after="126" w:line="259" w:lineRule="auto"/>
        <w:ind w:left="715"/>
      </w:pPr>
      <w:r>
        <w:rPr>
          <w:rFonts w:ascii="Arial" w:eastAsia="Arial" w:hAnsi="Arial" w:cs="Arial"/>
          <w:b/>
          <w:sz w:val="20"/>
        </w:rPr>
        <w:t xml:space="preserve">CLEARED AS A BLOCK TRADE? </w:t>
      </w:r>
      <w:r w:rsidR="00E75838">
        <w:rPr>
          <w:rFonts w:ascii="Arial" w:eastAsia="Arial" w:hAnsi="Arial" w:cs="Arial"/>
          <w:b/>
          <w:sz w:val="20"/>
        </w:rPr>
        <w:t xml:space="preserve"> </w:t>
      </w:r>
      <w:r>
        <w:rPr>
          <w:rFonts w:ascii="Arial" w:eastAsia="Arial" w:hAnsi="Arial" w:cs="Arial"/>
          <w:b/>
          <w:sz w:val="20"/>
        </w:rPr>
        <w:t>.............................................................................................................. 8</w:t>
      </w:r>
      <w:r>
        <w:t xml:space="preserve"> </w:t>
      </w:r>
    </w:p>
    <w:p w14:paraId="07615A8F" w14:textId="77777777" w:rsidR="0083129A" w:rsidRDefault="003F2095">
      <w:pPr>
        <w:numPr>
          <w:ilvl w:val="0"/>
          <w:numId w:val="1"/>
        </w:numPr>
        <w:spacing w:after="31" w:line="259" w:lineRule="auto"/>
        <w:ind w:hanging="137"/>
      </w:pPr>
      <w:r>
        <w:rPr>
          <w:rFonts w:ascii="Arial" w:eastAsia="Arial" w:hAnsi="Arial" w:cs="Arial"/>
          <w:b/>
          <w:sz w:val="20"/>
        </w:rPr>
        <w:t xml:space="preserve">WHAT RECORDKEEPING AND AUDIT TRAIL REQUIREMENTS ARE REQUIRED FOR </w:t>
      </w:r>
    </w:p>
    <w:p w14:paraId="07615A90" w14:textId="3C9820D8" w:rsidR="0083129A" w:rsidRDefault="003F2095">
      <w:pPr>
        <w:spacing w:after="126" w:line="259" w:lineRule="auto"/>
        <w:ind w:left="715"/>
      </w:pPr>
      <w:r>
        <w:rPr>
          <w:rFonts w:ascii="Arial" w:eastAsia="Arial" w:hAnsi="Arial" w:cs="Arial"/>
          <w:b/>
          <w:sz w:val="20"/>
        </w:rPr>
        <w:t xml:space="preserve"> A BLOCK TRADE? ....................................................................................................................................... 8</w:t>
      </w:r>
      <w:r>
        <w:t xml:space="preserve"> </w:t>
      </w:r>
    </w:p>
    <w:p w14:paraId="07615A91" w14:textId="71889BA8" w:rsidR="0083129A" w:rsidRDefault="003F2095">
      <w:pPr>
        <w:numPr>
          <w:ilvl w:val="0"/>
          <w:numId w:val="2"/>
        </w:numPr>
        <w:spacing w:after="126" w:line="259" w:lineRule="auto"/>
        <w:ind w:hanging="228"/>
      </w:pPr>
      <w:r>
        <w:rPr>
          <w:rFonts w:ascii="Arial" w:eastAsia="Arial" w:hAnsi="Arial" w:cs="Arial"/>
          <w:b/>
          <w:sz w:val="20"/>
        </w:rPr>
        <w:t>WHAT ARE THE TRADING HOURS FOR BLOCK TRADES? ......................</w:t>
      </w:r>
      <w:r w:rsidR="00E75838">
        <w:rPr>
          <w:rFonts w:ascii="Arial" w:eastAsia="Arial" w:hAnsi="Arial" w:cs="Arial"/>
          <w:b/>
          <w:sz w:val="20"/>
        </w:rPr>
        <w:t>...........................</w:t>
      </w:r>
      <w:r>
        <w:rPr>
          <w:rFonts w:ascii="Arial" w:eastAsia="Arial" w:hAnsi="Arial" w:cs="Arial"/>
          <w:b/>
          <w:sz w:val="20"/>
        </w:rPr>
        <w:t>............... 8</w:t>
      </w:r>
      <w:r>
        <w:t xml:space="preserve"> </w:t>
      </w:r>
    </w:p>
    <w:p w14:paraId="07615A92" w14:textId="3510ED14" w:rsidR="0083129A" w:rsidRDefault="003F2095">
      <w:pPr>
        <w:numPr>
          <w:ilvl w:val="0"/>
          <w:numId w:val="2"/>
        </w:numPr>
        <w:spacing w:after="126" w:line="259" w:lineRule="auto"/>
        <w:ind w:hanging="228"/>
      </w:pPr>
      <w:r>
        <w:rPr>
          <w:rFonts w:ascii="Arial" w:eastAsia="Arial" w:hAnsi="Arial" w:cs="Arial"/>
          <w:b/>
          <w:sz w:val="20"/>
        </w:rPr>
        <w:t>HOW ARE BLOCK TRADES REPORTED? ............................................................................................. 8</w:t>
      </w:r>
      <w:r>
        <w:t xml:space="preserve"> </w:t>
      </w:r>
    </w:p>
    <w:p w14:paraId="07615A93" w14:textId="1D8874DA" w:rsidR="0083129A" w:rsidRDefault="003F2095">
      <w:pPr>
        <w:numPr>
          <w:ilvl w:val="0"/>
          <w:numId w:val="2"/>
        </w:numPr>
        <w:spacing w:after="126" w:line="259" w:lineRule="auto"/>
        <w:ind w:hanging="228"/>
      </w:pPr>
      <w:r>
        <w:rPr>
          <w:rFonts w:ascii="Arial" w:eastAsia="Arial" w:hAnsi="Arial" w:cs="Arial"/>
          <w:b/>
          <w:sz w:val="20"/>
        </w:rPr>
        <w:t>WHAT ARE THE REPORTING REQUIREMENTS FOR BLOCK TRADES? ........................................... 8</w:t>
      </w:r>
      <w:r>
        <w:t xml:space="preserve"> </w:t>
      </w:r>
    </w:p>
    <w:p w14:paraId="07615A94" w14:textId="330BD340" w:rsidR="0083129A" w:rsidRDefault="003F2095">
      <w:pPr>
        <w:numPr>
          <w:ilvl w:val="0"/>
          <w:numId w:val="2"/>
        </w:numPr>
        <w:spacing w:after="126" w:line="259" w:lineRule="auto"/>
        <w:ind w:hanging="228"/>
      </w:pPr>
      <w:r>
        <w:rPr>
          <w:rFonts w:ascii="Arial" w:eastAsia="Arial" w:hAnsi="Arial" w:cs="Arial"/>
          <w:b/>
          <w:sz w:val="20"/>
        </w:rPr>
        <w:t>WHAT ARE THE PROCEDURES FOR SUBMITTING A BLOCK TRADE? ............................................. 9</w:t>
      </w:r>
      <w:r>
        <w:t xml:space="preserve"> </w:t>
      </w:r>
    </w:p>
    <w:p w14:paraId="07615A95" w14:textId="7700ACF9" w:rsidR="0083129A" w:rsidRDefault="003F2095">
      <w:pPr>
        <w:numPr>
          <w:ilvl w:val="0"/>
          <w:numId w:val="2"/>
        </w:numPr>
        <w:spacing w:after="126" w:line="259" w:lineRule="auto"/>
        <w:ind w:hanging="228"/>
      </w:pPr>
      <w:r>
        <w:rPr>
          <w:rFonts w:ascii="Arial" w:eastAsia="Arial" w:hAnsi="Arial" w:cs="Arial"/>
          <w:b/>
          <w:sz w:val="20"/>
        </w:rPr>
        <w:t>DISSEMINATION OF BLOCK TRADE INFORMATION ......................................................................... 11</w:t>
      </w:r>
      <w:r>
        <w:t xml:space="preserve"> </w:t>
      </w:r>
    </w:p>
    <w:p w14:paraId="07615A96" w14:textId="33211CAC" w:rsidR="0083129A" w:rsidRDefault="003F2095">
      <w:pPr>
        <w:numPr>
          <w:ilvl w:val="0"/>
          <w:numId w:val="2"/>
        </w:numPr>
        <w:spacing w:after="126" w:line="259" w:lineRule="auto"/>
        <w:ind w:hanging="228"/>
      </w:pPr>
      <w:r>
        <w:rPr>
          <w:rFonts w:ascii="Arial" w:eastAsia="Arial" w:hAnsi="Arial" w:cs="Arial"/>
          <w:b/>
          <w:sz w:val="20"/>
        </w:rPr>
        <w:t>HOW DO I OBTAIN ACCESS TO ENTER ORDERS DIRECTLY INTO NFX? ....................................... 12</w:t>
      </w:r>
      <w:r>
        <w:t xml:space="preserve"> </w:t>
      </w:r>
    </w:p>
    <w:p w14:paraId="07615A97" w14:textId="77777777" w:rsidR="0083129A" w:rsidRDefault="003F2095">
      <w:pPr>
        <w:numPr>
          <w:ilvl w:val="0"/>
          <w:numId w:val="2"/>
        </w:numPr>
        <w:spacing w:after="30" w:line="259" w:lineRule="auto"/>
        <w:ind w:hanging="228"/>
      </w:pPr>
      <w:r>
        <w:rPr>
          <w:rFonts w:ascii="Arial" w:eastAsia="Arial" w:hAnsi="Arial" w:cs="Arial"/>
          <w:b/>
          <w:sz w:val="20"/>
        </w:rPr>
        <w:t xml:space="preserve">MUST BLOCK TRADES BE SUBMITTED BY AN EXCHANGE FUTURES PARTICIPANT </w:t>
      </w:r>
    </w:p>
    <w:p w14:paraId="07615A98" w14:textId="5587FCED" w:rsidR="0083129A" w:rsidRDefault="003F2095">
      <w:pPr>
        <w:spacing w:after="126" w:line="259" w:lineRule="auto"/>
        <w:ind w:left="715"/>
      </w:pPr>
      <w:r>
        <w:rPr>
          <w:rFonts w:ascii="Arial" w:eastAsia="Arial" w:hAnsi="Arial" w:cs="Arial"/>
          <w:b/>
          <w:sz w:val="20"/>
        </w:rPr>
        <w:t xml:space="preserve"> OR CLEARING FUTURES PARTICIPANT? .............................................................................................. 12</w:t>
      </w:r>
      <w:r>
        <w:t xml:space="preserve"> </w:t>
      </w:r>
    </w:p>
    <w:p w14:paraId="07615A99" w14:textId="3AC04998" w:rsidR="0083129A" w:rsidRDefault="003F2095">
      <w:pPr>
        <w:numPr>
          <w:ilvl w:val="0"/>
          <w:numId w:val="2"/>
        </w:numPr>
        <w:spacing w:after="126" w:line="259" w:lineRule="auto"/>
        <w:ind w:hanging="228"/>
      </w:pPr>
      <w:r>
        <w:rPr>
          <w:rFonts w:ascii="Arial" w:eastAsia="Arial" w:hAnsi="Arial" w:cs="Arial"/>
          <w:b/>
          <w:sz w:val="20"/>
        </w:rPr>
        <w:t>WHO IS RESPONSIBLE FOR REPORTING THE EXECUTION TIME? ................................................. 12</w:t>
      </w:r>
      <w:r>
        <w:t xml:space="preserve"> </w:t>
      </w:r>
    </w:p>
    <w:p w14:paraId="07615A9A" w14:textId="4B91A3FB" w:rsidR="0083129A" w:rsidRDefault="003F2095">
      <w:pPr>
        <w:numPr>
          <w:ilvl w:val="0"/>
          <w:numId w:val="2"/>
        </w:numPr>
        <w:spacing w:after="126" w:line="259" w:lineRule="auto"/>
        <w:ind w:hanging="228"/>
      </w:pPr>
      <w:r>
        <w:rPr>
          <w:rFonts w:ascii="Arial" w:eastAsia="Arial" w:hAnsi="Arial" w:cs="Arial"/>
          <w:b/>
          <w:sz w:val="20"/>
        </w:rPr>
        <w:t>HOW SHOULD MULTI-LEG BLOCK TRADES BE SUBMITTED TO THE EX</w:t>
      </w:r>
      <w:r w:rsidR="00E75838">
        <w:rPr>
          <w:rFonts w:ascii="Arial" w:eastAsia="Arial" w:hAnsi="Arial" w:cs="Arial"/>
          <w:b/>
          <w:sz w:val="20"/>
        </w:rPr>
        <w:t>CHANGE? ......................</w:t>
      </w:r>
      <w:r>
        <w:rPr>
          <w:rFonts w:ascii="Arial" w:eastAsia="Arial" w:hAnsi="Arial" w:cs="Arial"/>
          <w:b/>
          <w:sz w:val="20"/>
        </w:rPr>
        <w:t>12</w:t>
      </w:r>
      <w:r>
        <w:t xml:space="preserve"> </w:t>
      </w:r>
    </w:p>
    <w:p w14:paraId="07615A9B" w14:textId="6F7847F9" w:rsidR="0083129A" w:rsidRDefault="003F2095">
      <w:pPr>
        <w:numPr>
          <w:ilvl w:val="0"/>
          <w:numId w:val="2"/>
        </w:numPr>
        <w:spacing w:after="126" w:line="259" w:lineRule="auto"/>
        <w:ind w:hanging="228"/>
      </w:pPr>
      <w:r>
        <w:rPr>
          <w:rFonts w:ascii="Arial" w:eastAsia="Arial" w:hAnsi="Arial" w:cs="Arial"/>
          <w:b/>
          <w:sz w:val="20"/>
        </w:rPr>
        <w:t>MAY BLOCK TRADES BE GIVEN-UP? .........................................................................</w:t>
      </w:r>
      <w:r w:rsidR="00E75838">
        <w:rPr>
          <w:rFonts w:ascii="Arial" w:eastAsia="Arial" w:hAnsi="Arial" w:cs="Arial"/>
          <w:b/>
          <w:sz w:val="20"/>
        </w:rPr>
        <w:t>.......................</w:t>
      </w:r>
      <w:r>
        <w:rPr>
          <w:rFonts w:ascii="Arial" w:eastAsia="Arial" w:hAnsi="Arial" w:cs="Arial"/>
          <w:b/>
          <w:sz w:val="20"/>
        </w:rPr>
        <w:t>. 13</w:t>
      </w:r>
      <w:r>
        <w:t xml:space="preserve"> </w:t>
      </w:r>
    </w:p>
    <w:p w14:paraId="07615A9C" w14:textId="3D5C08D5" w:rsidR="0083129A" w:rsidRDefault="003F2095">
      <w:pPr>
        <w:numPr>
          <w:ilvl w:val="0"/>
          <w:numId w:val="2"/>
        </w:numPr>
        <w:spacing w:after="126" w:line="259" w:lineRule="auto"/>
        <w:ind w:hanging="228"/>
      </w:pPr>
      <w:r>
        <w:rPr>
          <w:rFonts w:ascii="Arial" w:eastAsia="Arial" w:hAnsi="Arial" w:cs="Arial"/>
          <w:b/>
          <w:sz w:val="20"/>
        </w:rPr>
        <w:t>CAN ORDERS BE BUNCHED TO CONSTITUTE ONE SIDE OF A BLOCK</w:t>
      </w:r>
      <w:r w:rsidR="00E75838">
        <w:rPr>
          <w:rFonts w:ascii="Arial" w:eastAsia="Arial" w:hAnsi="Arial" w:cs="Arial"/>
          <w:b/>
          <w:sz w:val="20"/>
        </w:rPr>
        <w:t xml:space="preserve"> TRADE? .....................</w:t>
      </w:r>
      <w:r>
        <w:rPr>
          <w:rFonts w:ascii="Arial" w:eastAsia="Arial" w:hAnsi="Arial" w:cs="Arial"/>
          <w:b/>
          <w:sz w:val="20"/>
        </w:rPr>
        <w:t>.... 13</w:t>
      </w:r>
      <w:r>
        <w:t xml:space="preserve"> </w:t>
      </w:r>
    </w:p>
    <w:p w14:paraId="07615A9D" w14:textId="38D1F738" w:rsidR="0083129A" w:rsidRDefault="003F2095">
      <w:pPr>
        <w:numPr>
          <w:ilvl w:val="0"/>
          <w:numId w:val="2"/>
        </w:numPr>
        <w:spacing w:after="126" w:line="259" w:lineRule="auto"/>
        <w:ind w:hanging="228"/>
      </w:pPr>
      <w:r>
        <w:rPr>
          <w:rFonts w:ascii="Arial" w:eastAsia="Arial" w:hAnsi="Arial" w:cs="Arial"/>
          <w:b/>
          <w:sz w:val="20"/>
        </w:rPr>
        <w:t>WHAT FEES ARE ASSOCIATED WITH BLOCK TRADES? .............................</w:t>
      </w:r>
      <w:r w:rsidR="00E75838">
        <w:rPr>
          <w:rFonts w:ascii="Arial" w:eastAsia="Arial" w:hAnsi="Arial" w:cs="Arial"/>
          <w:b/>
          <w:sz w:val="20"/>
        </w:rPr>
        <w:t>.............................</w:t>
      </w:r>
      <w:r>
        <w:rPr>
          <w:rFonts w:ascii="Arial" w:eastAsia="Arial" w:hAnsi="Arial" w:cs="Arial"/>
          <w:b/>
          <w:sz w:val="20"/>
        </w:rPr>
        <w:t>....... 14</w:t>
      </w:r>
      <w:r>
        <w:t xml:space="preserve"> </w:t>
      </w:r>
    </w:p>
    <w:p w14:paraId="07615A9E" w14:textId="037D0302" w:rsidR="0083129A" w:rsidRDefault="003F2095">
      <w:pPr>
        <w:numPr>
          <w:ilvl w:val="0"/>
          <w:numId w:val="2"/>
        </w:numPr>
        <w:spacing w:after="126" w:line="259" w:lineRule="auto"/>
        <w:ind w:hanging="228"/>
      </w:pPr>
      <w:r>
        <w:rPr>
          <w:rFonts w:ascii="Arial" w:eastAsia="Arial" w:hAnsi="Arial" w:cs="Arial"/>
          <w:b/>
          <w:sz w:val="20"/>
        </w:rPr>
        <w:t>CAN TRADE AT SETTLEMENT (“TAS”) TRADES BE EX</w:t>
      </w:r>
      <w:r w:rsidR="00E75838">
        <w:rPr>
          <w:rFonts w:ascii="Arial" w:eastAsia="Arial" w:hAnsi="Arial" w:cs="Arial"/>
          <w:b/>
          <w:sz w:val="20"/>
        </w:rPr>
        <w:t>ECUTED AS BLOCK TRADES? .....</w:t>
      </w:r>
      <w:r>
        <w:rPr>
          <w:rFonts w:ascii="Arial" w:eastAsia="Arial" w:hAnsi="Arial" w:cs="Arial"/>
          <w:b/>
          <w:sz w:val="20"/>
        </w:rPr>
        <w:t>.......... 14</w:t>
      </w:r>
      <w:r>
        <w:t xml:space="preserve"> </w:t>
      </w:r>
    </w:p>
    <w:p w14:paraId="07615A9F" w14:textId="77777777" w:rsidR="0083129A" w:rsidRDefault="003F2095">
      <w:pPr>
        <w:numPr>
          <w:ilvl w:val="0"/>
          <w:numId w:val="2"/>
        </w:numPr>
        <w:spacing w:after="30" w:line="259" w:lineRule="auto"/>
        <w:ind w:hanging="228"/>
      </w:pPr>
      <w:r>
        <w:rPr>
          <w:rFonts w:ascii="Arial" w:eastAsia="Arial" w:hAnsi="Arial" w:cs="Arial"/>
          <w:b/>
          <w:sz w:val="20"/>
        </w:rPr>
        <w:t xml:space="preserve">DO BLOCK TRADES BETWEEN ACCOUNTS OF AFFILIATED PARTIES </w:t>
      </w:r>
    </w:p>
    <w:p w14:paraId="07615AA0" w14:textId="20B088A3" w:rsidR="0083129A" w:rsidRDefault="003F2095">
      <w:pPr>
        <w:spacing w:after="126" w:line="259" w:lineRule="auto"/>
        <w:ind w:left="715"/>
      </w:pPr>
      <w:r>
        <w:rPr>
          <w:rFonts w:ascii="Arial" w:eastAsia="Arial" w:hAnsi="Arial" w:cs="Arial"/>
          <w:b/>
          <w:sz w:val="20"/>
        </w:rPr>
        <w:t xml:space="preserve"> CONSTITUTE A WASH TRADE? ..............................................................................................</w:t>
      </w:r>
      <w:r w:rsidR="00E75838">
        <w:rPr>
          <w:rFonts w:ascii="Arial" w:eastAsia="Arial" w:hAnsi="Arial" w:cs="Arial"/>
          <w:b/>
          <w:sz w:val="20"/>
        </w:rPr>
        <w:t>...</w:t>
      </w:r>
      <w:r>
        <w:rPr>
          <w:rFonts w:ascii="Arial" w:eastAsia="Arial" w:hAnsi="Arial" w:cs="Arial"/>
          <w:b/>
          <w:sz w:val="20"/>
        </w:rPr>
        <w:t>.............. 14</w:t>
      </w:r>
      <w:r>
        <w:t xml:space="preserve"> </w:t>
      </w:r>
    </w:p>
    <w:p w14:paraId="07615AA1" w14:textId="77777777" w:rsidR="0083129A" w:rsidRDefault="003F2095">
      <w:pPr>
        <w:numPr>
          <w:ilvl w:val="0"/>
          <w:numId w:val="2"/>
        </w:numPr>
        <w:spacing w:after="31" w:line="259" w:lineRule="auto"/>
        <w:ind w:hanging="228"/>
      </w:pPr>
      <w:r>
        <w:rPr>
          <w:rFonts w:ascii="Arial" w:eastAsia="Arial" w:hAnsi="Arial" w:cs="Arial"/>
          <w:b/>
          <w:sz w:val="20"/>
        </w:rPr>
        <w:t xml:space="preserve">WHAT RESTRICTIONS ARE IN PLACE REGARDING THE DISCLOSURE </w:t>
      </w:r>
    </w:p>
    <w:p w14:paraId="07615AA2" w14:textId="7263B497" w:rsidR="0083129A" w:rsidRDefault="003F2095">
      <w:pPr>
        <w:spacing w:after="126" w:line="259" w:lineRule="auto"/>
        <w:ind w:left="715"/>
      </w:pPr>
      <w:r>
        <w:rPr>
          <w:rFonts w:ascii="Arial" w:eastAsia="Arial" w:hAnsi="Arial" w:cs="Arial"/>
          <w:b/>
          <w:sz w:val="20"/>
        </w:rPr>
        <w:t xml:space="preserve"> OF BLOCK TRADE DETAILS? ....................................................................</w:t>
      </w:r>
      <w:r w:rsidR="00E75838">
        <w:rPr>
          <w:rFonts w:ascii="Arial" w:eastAsia="Arial" w:hAnsi="Arial" w:cs="Arial"/>
          <w:b/>
          <w:sz w:val="20"/>
        </w:rPr>
        <w:t>.............................</w:t>
      </w:r>
      <w:r>
        <w:rPr>
          <w:rFonts w:ascii="Arial" w:eastAsia="Arial" w:hAnsi="Arial" w:cs="Arial"/>
          <w:b/>
          <w:sz w:val="20"/>
        </w:rPr>
        <w:t>................. 14</w:t>
      </w:r>
      <w:r>
        <w:t xml:space="preserve"> </w:t>
      </w:r>
    </w:p>
    <w:p w14:paraId="07615AA3" w14:textId="7666C0F9" w:rsidR="0083129A" w:rsidRDefault="003F2095">
      <w:pPr>
        <w:numPr>
          <w:ilvl w:val="0"/>
          <w:numId w:val="2"/>
        </w:numPr>
        <w:spacing w:after="126" w:line="259" w:lineRule="auto"/>
        <w:ind w:hanging="228"/>
      </w:pPr>
      <w:r>
        <w:rPr>
          <w:rFonts w:ascii="Arial" w:eastAsia="Arial" w:hAnsi="Arial" w:cs="Arial"/>
          <w:b/>
          <w:sz w:val="20"/>
        </w:rPr>
        <w:t>HOW ARE BLOCK TRADES PUBLISHED? ..........................................</w:t>
      </w:r>
      <w:r w:rsidR="00E75838">
        <w:rPr>
          <w:rFonts w:ascii="Arial" w:eastAsia="Arial" w:hAnsi="Arial" w:cs="Arial"/>
          <w:b/>
          <w:sz w:val="20"/>
        </w:rPr>
        <w:t>..............................</w:t>
      </w:r>
      <w:r>
        <w:rPr>
          <w:rFonts w:ascii="Arial" w:eastAsia="Arial" w:hAnsi="Arial" w:cs="Arial"/>
          <w:b/>
          <w:sz w:val="20"/>
        </w:rPr>
        <w:t>................... 15</w:t>
      </w:r>
      <w:r>
        <w:t xml:space="preserve"> </w:t>
      </w:r>
    </w:p>
    <w:p w14:paraId="07615AA4" w14:textId="77777777" w:rsidR="0083129A" w:rsidRDefault="003F2095">
      <w:pPr>
        <w:numPr>
          <w:ilvl w:val="0"/>
          <w:numId w:val="2"/>
        </w:numPr>
        <w:spacing w:after="31" w:line="259" w:lineRule="auto"/>
        <w:ind w:hanging="228"/>
      </w:pPr>
      <w:r>
        <w:rPr>
          <w:rFonts w:ascii="Arial" w:eastAsia="Arial" w:hAnsi="Arial" w:cs="Arial"/>
          <w:b/>
          <w:sz w:val="20"/>
        </w:rPr>
        <w:t xml:space="preserve">WHAT TYPE OF DOCUMENTATION MAY BE REQUIRED BY NFX REGULATIONS </w:t>
      </w:r>
    </w:p>
    <w:p w14:paraId="07615AA5" w14:textId="0538C67A" w:rsidR="0083129A" w:rsidRDefault="003F2095">
      <w:pPr>
        <w:spacing w:after="126" w:line="259" w:lineRule="auto"/>
        <w:ind w:left="715"/>
      </w:pPr>
      <w:r>
        <w:rPr>
          <w:rFonts w:ascii="Arial" w:eastAsia="Arial" w:hAnsi="Arial" w:cs="Arial"/>
          <w:b/>
          <w:sz w:val="20"/>
        </w:rPr>
        <w:t xml:space="preserve"> REGARDING A BLOCK TRADE? ...........................................................</w:t>
      </w:r>
      <w:r w:rsidR="00E75838">
        <w:rPr>
          <w:rFonts w:ascii="Arial" w:eastAsia="Arial" w:hAnsi="Arial" w:cs="Arial"/>
          <w:b/>
          <w:sz w:val="20"/>
        </w:rPr>
        <w:t>............................</w:t>
      </w:r>
      <w:r>
        <w:rPr>
          <w:rFonts w:ascii="Arial" w:eastAsia="Arial" w:hAnsi="Arial" w:cs="Arial"/>
          <w:b/>
          <w:sz w:val="20"/>
        </w:rPr>
        <w:t>...................... 15</w:t>
      </w:r>
      <w:r>
        <w:t xml:space="preserve"> </w:t>
      </w:r>
    </w:p>
    <w:p w14:paraId="07615AA6" w14:textId="49EF059F" w:rsidR="0083129A" w:rsidRDefault="003F2095">
      <w:pPr>
        <w:numPr>
          <w:ilvl w:val="0"/>
          <w:numId w:val="2"/>
        </w:numPr>
        <w:spacing w:after="126" w:line="259" w:lineRule="auto"/>
        <w:ind w:hanging="228"/>
      </w:pPr>
      <w:r>
        <w:rPr>
          <w:rFonts w:ascii="Arial" w:eastAsia="Arial" w:hAnsi="Arial" w:cs="Arial"/>
          <w:b/>
          <w:sz w:val="20"/>
        </w:rPr>
        <w:lastRenderedPageBreak/>
        <w:t>WHAT IS AN EXCHANGE FOR RELATED POSITION? .................</w:t>
      </w:r>
      <w:r w:rsidR="00E75838">
        <w:rPr>
          <w:rFonts w:ascii="Arial" w:eastAsia="Arial" w:hAnsi="Arial" w:cs="Arial"/>
          <w:b/>
          <w:sz w:val="20"/>
        </w:rPr>
        <w:t>..............................</w:t>
      </w:r>
      <w:r>
        <w:rPr>
          <w:rFonts w:ascii="Arial" w:eastAsia="Arial" w:hAnsi="Arial" w:cs="Arial"/>
          <w:b/>
          <w:sz w:val="20"/>
        </w:rPr>
        <w:t>......................... 15</w:t>
      </w:r>
      <w:r>
        <w:t xml:space="preserve"> </w:t>
      </w:r>
    </w:p>
    <w:p w14:paraId="07615AA7" w14:textId="27302F3D" w:rsidR="0083129A" w:rsidRDefault="003F2095">
      <w:pPr>
        <w:numPr>
          <w:ilvl w:val="0"/>
          <w:numId w:val="2"/>
        </w:numPr>
        <w:spacing w:after="126" w:line="259" w:lineRule="auto"/>
        <w:ind w:hanging="228"/>
      </w:pPr>
      <w:r>
        <w:rPr>
          <w:rFonts w:ascii="Arial" w:eastAsia="Arial" w:hAnsi="Arial" w:cs="Arial"/>
          <w:b/>
          <w:sz w:val="20"/>
        </w:rPr>
        <w:t>ARE THERE ANY PRICE RESTRICTIONS FOR AN EFRP? .............................</w:t>
      </w:r>
      <w:r w:rsidR="00E75838">
        <w:rPr>
          <w:rFonts w:ascii="Arial" w:eastAsia="Arial" w:hAnsi="Arial" w:cs="Arial"/>
          <w:b/>
          <w:sz w:val="20"/>
        </w:rPr>
        <w:t>.........</w:t>
      </w:r>
      <w:r>
        <w:rPr>
          <w:rFonts w:ascii="Arial" w:eastAsia="Arial" w:hAnsi="Arial" w:cs="Arial"/>
          <w:b/>
          <w:sz w:val="20"/>
        </w:rPr>
        <w:t>........................... 16</w:t>
      </w:r>
      <w:r>
        <w:t xml:space="preserve"> </w:t>
      </w:r>
    </w:p>
    <w:p w14:paraId="07615AA8" w14:textId="1E45FEAD" w:rsidR="0083129A" w:rsidRDefault="003F2095">
      <w:pPr>
        <w:numPr>
          <w:ilvl w:val="0"/>
          <w:numId w:val="2"/>
        </w:numPr>
        <w:spacing w:after="126" w:line="259" w:lineRule="auto"/>
        <w:ind w:hanging="228"/>
      </w:pPr>
      <w:r>
        <w:rPr>
          <w:rFonts w:ascii="Arial" w:eastAsia="Arial" w:hAnsi="Arial" w:cs="Arial"/>
          <w:b/>
          <w:sz w:val="20"/>
        </w:rPr>
        <w:t>WHAT ARE THE REPORTING REQUIREMENTS FOR AN E</w:t>
      </w:r>
      <w:r w:rsidR="00E75838">
        <w:rPr>
          <w:rFonts w:ascii="Arial" w:eastAsia="Arial" w:hAnsi="Arial" w:cs="Arial"/>
          <w:b/>
          <w:sz w:val="20"/>
        </w:rPr>
        <w:t>FRP? ........................</w:t>
      </w:r>
      <w:r>
        <w:rPr>
          <w:rFonts w:ascii="Arial" w:eastAsia="Arial" w:hAnsi="Arial" w:cs="Arial"/>
          <w:b/>
          <w:sz w:val="20"/>
        </w:rPr>
        <w:t>.............................. 16</w:t>
      </w:r>
      <w:r>
        <w:t xml:space="preserve"> </w:t>
      </w:r>
    </w:p>
    <w:p w14:paraId="07615AA9" w14:textId="4F2703A1" w:rsidR="0083129A" w:rsidRDefault="003F2095">
      <w:pPr>
        <w:numPr>
          <w:ilvl w:val="0"/>
          <w:numId w:val="2"/>
        </w:numPr>
        <w:spacing w:after="30" w:line="259" w:lineRule="auto"/>
        <w:ind w:hanging="228"/>
      </w:pPr>
      <w:r>
        <w:rPr>
          <w:rFonts w:ascii="Arial" w:eastAsia="Arial" w:hAnsi="Arial" w:cs="Arial"/>
          <w:b/>
          <w:sz w:val="20"/>
        </w:rPr>
        <w:t>WHAT RECORDKEEPING REQUIREME</w:t>
      </w:r>
      <w:r w:rsidR="00E75838">
        <w:rPr>
          <w:rFonts w:ascii="Arial" w:eastAsia="Arial" w:hAnsi="Arial" w:cs="Arial"/>
          <w:b/>
          <w:sz w:val="20"/>
        </w:rPr>
        <w:t>NTS ARE REQUIRED FOR AN EFRP? .</w:t>
      </w:r>
      <w:r>
        <w:rPr>
          <w:rFonts w:ascii="Arial" w:eastAsia="Arial" w:hAnsi="Arial" w:cs="Arial"/>
          <w:b/>
          <w:sz w:val="20"/>
        </w:rPr>
        <w:t>............................... 17</w:t>
      </w:r>
      <w:r>
        <w:t xml:space="preserve"> </w:t>
      </w:r>
      <w:r>
        <w:rPr>
          <w:rFonts w:ascii="Arial" w:eastAsia="Arial" w:hAnsi="Arial" w:cs="Arial"/>
          <w:b/>
          <w:sz w:val="20"/>
        </w:rPr>
        <w:t xml:space="preserve">30 DO EFRP TRANSACTIONS BETWEEN ACCOUNTS OF AFFILIATED PARTIES </w:t>
      </w:r>
    </w:p>
    <w:p w14:paraId="07615AAA" w14:textId="249C33C4" w:rsidR="0083129A" w:rsidRDefault="003F2095">
      <w:pPr>
        <w:spacing w:after="126" w:line="259" w:lineRule="auto"/>
        <w:ind w:left="715"/>
      </w:pPr>
      <w:r>
        <w:rPr>
          <w:rFonts w:ascii="Arial" w:eastAsia="Arial" w:hAnsi="Arial" w:cs="Arial"/>
          <w:b/>
          <w:sz w:val="20"/>
        </w:rPr>
        <w:t xml:space="preserve"> CONSISTUTE A WASH TRADE? ................................................</w:t>
      </w:r>
      <w:r w:rsidR="00E75838">
        <w:rPr>
          <w:rFonts w:ascii="Arial" w:eastAsia="Arial" w:hAnsi="Arial" w:cs="Arial"/>
          <w:b/>
          <w:sz w:val="20"/>
        </w:rPr>
        <w:t>............................</w:t>
      </w:r>
      <w:r>
        <w:rPr>
          <w:rFonts w:ascii="Arial" w:eastAsia="Arial" w:hAnsi="Arial" w:cs="Arial"/>
          <w:b/>
          <w:sz w:val="20"/>
        </w:rPr>
        <w:t>.................................. 18</w:t>
      </w:r>
      <w:r>
        <w:t xml:space="preserve"> </w:t>
      </w:r>
    </w:p>
    <w:p w14:paraId="07615AAB" w14:textId="77777777" w:rsidR="0083129A" w:rsidRDefault="003F2095">
      <w:pPr>
        <w:spacing w:after="31" w:line="259" w:lineRule="auto"/>
        <w:ind w:left="715"/>
      </w:pPr>
      <w:r>
        <w:rPr>
          <w:rFonts w:ascii="Arial" w:eastAsia="Arial" w:hAnsi="Arial" w:cs="Arial"/>
          <w:b/>
          <w:sz w:val="20"/>
        </w:rPr>
        <w:t xml:space="preserve">31 WHAT TYPE OF DOCUMENTATION MAY BE REQUIRED BY NFX REGULATIONS </w:t>
      </w:r>
    </w:p>
    <w:p w14:paraId="07615AAC" w14:textId="5A09A478" w:rsidR="0083129A" w:rsidRDefault="003F2095">
      <w:pPr>
        <w:spacing w:after="151" w:line="259" w:lineRule="auto"/>
        <w:ind w:left="715"/>
      </w:pPr>
      <w:r>
        <w:rPr>
          <w:rFonts w:ascii="Arial" w:eastAsia="Arial" w:hAnsi="Arial" w:cs="Arial"/>
          <w:b/>
          <w:sz w:val="20"/>
        </w:rPr>
        <w:t xml:space="preserve"> REGARDING AN EFRP? .........................................................</w:t>
      </w:r>
      <w:r w:rsidR="00E75838">
        <w:rPr>
          <w:rFonts w:ascii="Arial" w:eastAsia="Arial" w:hAnsi="Arial" w:cs="Arial"/>
          <w:b/>
          <w:sz w:val="20"/>
        </w:rPr>
        <w:t>.............................</w:t>
      </w:r>
      <w:r>
        <w:rPr>
          <w:rFonts w:ascii="Arial" w:eastAsia="Arial" w:hAnsi="Arial" w:cs="Arial"/>
          <w:b/>
          <w:sz w:val="20"/>
        </w:rPr>
        <w:t>...................................... 18</w:t>
      </w:r>
      <w:r>
        <w:t xml:space="preserve"> </w:t>
      </w:r>
    </w:p>
    <w:p w14:paraId="07615AAD" w14:textId="77777777" w:rsidR="0083129A" w:rsidRDefault="003F2095">
      <w:pPr>
        <w:spacing w:after="0" w:line="259" w:lineRule="auto"/>
        <w:ind w:left="0" w:firstLine="0"/>
      </w:pPr>
      <w:r>
        <w:rPr>
          <w:b/>
          <w:sz w:val="36"/>
        </w:rPr>
        <w:t xml:space="preserve"> </w:t>
      </w:r>
    </w:p>
    <w:p w14:paraId="07615AAE" w14:textId="77777777" w:rsidR="0083129A" w:rsidRDefault="003F2095">
      <w:pPr>
        <w:spacing w:after="0" w:line="259" w:lineRule="auto"/>
        <w:ind w:left="720" w:firstLine="0"/>
      </w:pPr>
      <w:r>
        <w:rPr>
          <w:rFonts w:ascii="Arial" w:eastAsia="Arial" w:hAnsi="Arial" w:cs="Arial"/>
          <w:sz w:val="18"/>
        </w:rPr>
        <w:t xml:space="preserve"> </w:t>
      </w:r>
    </w:p>
    <w:p w14:paraId="07615AAF" w14:textId="77777777" w:rsidR="0083129A" w:rsidRDefault="003F2095">
      <w:pPr>
        <w:spacing w:after="0" w:line="259" w:lineRule="auto"/>
        <w:ind w:left="720" w:firstLine="0"/>
      </w:pPr>
      <w:r>
        <w:rPr>
          <w:rFonts w:ascii="Arial" w:eastAsia="Arial" w:hAnsi="Arial" w:cs="Arial"/>
          <w:sz w:val="18"/>
        </w:rPr>
        <w:t xml:space="preserve"> </w:t>
      </w:r>
    </w:p>
    <w:p w14:paraId="07615AB0" w14:textId="77777777" w:rsidR="0083129A" w:rsidRDefault="003F2095">
      <w:pPr>
        <w:spacing w:after="0" w:line="259" w:lineRule="auto"/>
        <w:ind w:left="720" w:firstLine="0"/>
      </w:pPr>
      <w:r>
        <w:rPr>
          <w:rFonts w:ascii="Arial" w:eastAsia="Arial" w:hAnsi="Arial" w:cs="Arial"/>
          <w:sz w:val="18"/>
        </w:rPr>
        <w:t xml:space="preserve"> </w:t>
      </w:r>
    </w:p>
    <w:p w14:paraId="07615AB1" w14:textId="77777777" w:rsidR="0083129A" w:rsidRDefault="003F2095">
      <w:pPr>
        <w:spacing w:after="0" w:line="259" w:lineRule="auto"/>
        <w:ind w:left="720" w:firstLine="0"/>
      </w:pPr>
      <w:r>
        <w:rPr>
          <w:rFonts w:ascii="Arial" w:eastAsia="Arial" w:hAnsi="Arial" w:cs="Arial"/>
          <w:sz w:val="18"/>
        </w:rPr>
        <w:t xml:space="preserve"> </w:t>
      </w:r>
    </w:p>
    <w:p w14:paraId="07615AB2" w14:textId="77777777" w:rsidR="0083129A" w:rsidRDefault="003F2095">
      <w:pPr>
        <w:spacing w:after="0" w:line="259" w:lineRule="auto"/>
        <w:ind w:left="720" w:firstLine="0"/>
      </w:pPr>
      <w:r>
        <w:rPr>
          <w:rFonts w:ascii="Arial" w:eastAsia="Arial" w:hAnsi="Arial" w:cs="Arial"/>
          <w:sz w:val="18"/>
        </w:rPr>
        <w:t xml:space="preserve"> </w:t>
      </w:r>
    </w:p>
    <w:p w14:paraId="07615AB3" w14:textId="77777777" w:rsidR="0083129A" w:rsidRDefault="003F2095">
      <w:pPr>
        <w:spacing w:after="0" w:line="259" w:lineRule="auto"/>
        <w:ind w:left="720" w:firstLine="0"/>
      </w:pPr>
      <w:r>
        <w:rPr>
          <w:rFonts w:ascii="Arial" w:eastAsia="Arial" w:hAnsi="Arial" w:cs="Arial"/>
          <w:sz w:val="18"/>
        </w:rPr>
        <w:t xml:space="preserve"> </w:t>
      </w:r>
    </w:p>
    <w:p w14:paraId="07615AB4" w14:textId="77777777" w:rsidR="0083129A" w:rsidRDefault="003F2095">
      <w:pPr>
        <w:spacing w:after="0" w:line="259" w:lineRule="auto"/>
        <w:ind w:left="720" w:firstLine="0"/>
      </w:pPr>
      <w:r>
        <w:rPr>
          <w:rFonts w:ascii="Arial" w:eastAsia="Arial" w:hAnsi="Arial" w:cs="Arial"/>
          <w:sz w:val="18"/>
        </w:rPr>
        <w:t xml:space="preserve"> </w:t>
      </w:r>
    </w:p>
    <w:p w14:paraId="07615AB5" w14:textId="77777777" w:rsidR="0083129A" w:rsidRDefault="003F2095">
      <w:pPr>
        <w:spacing w:after="0" w:line="259" w:lineRule="auto"/>
        <w:ind w:left="720" w:firstLine="0"/>
      </w:pPr>
      <w:r>
        <w:rPr>
          <w:rFonts w:ascii="Arial" w:eastAsia="Arial" w:hAnsi="Arial" w:cs="Arial"/>
          <w:sz w:val="18"/>
        </w:rPr>
        <w:t xml:space="preserve"> </w:t>
      </w:r>
    </w:p>
    <w:p w14:paraId="07615AB6" w14:textId="77777777" w:rsidR="0083129A" w:rsidRDefault="003F2095">
      <w:pPr>
        <w:spacing w:after="0" w:line="259" w:lineRule="auto"/>
        <w:ind w:left="720" w:firstLine="0"/>
      </w:pPr>
      <w:r>
        <w:rPr>
          <w:rFonts w:ascii="Arial" w:eastAsia="Arial" w:hAnsi="Arial" w:cs="Arial"/>
          <w:sz w:val="18"/>
        </w:rPr>
        <w:t xml:space="preserve"> </w:t>
      </w:r>
      <w:r>
        <w:rPr>
          <w:rFonts w:ascii="Arial" w:eastAsia="Arial" w:hAnsi="Arial" w:cs="Arial"/>
          <w:sz w:val="18"/>
        </w:rPr>
        <w:tab/>
        <w:t xml:space="preserve"> </w:t>
      </w:r>
      <w:r>
        <w:br w:type="page"/>
      </w:r>
    </w:p>
    <w:p w14:paraId="07615AB7" w14:textId="77777777" w:rsidR="0083129A" w:rsidRDefault="003F2095">
      <w:pPr>
        <w:numPr>
          <w:ilvl w:val="0"/>
          <w:numId w:val="3"/>
        </w:numPr>
        <w:spacing w:after="0"/>
        <w:ind w:hanging="246"/>
      </w:pPr>
      <w:r>
        <w:rPr>
          <w:rFonts w:ascii="Arial" w:eastAsia="Arial" w:hAnsi="Arial" w:cs="Arial"/>
          <w:b/>
          <w:sz w:val="36"/>
        </w:rPr>
        <w:lastRenderedPageBreak/>
        <w:t xml:space="preserve">INTRODUCTION </w:t>
      </w:r>
    </w:p>
    <w:p w14:paraId="427E8D7D" w14:textId="77777777" w:rsidR="00F3315C" w:rsidRDefault="00F3315C">
      <w:pPr>
        <w:spacing w:after="0" w:line="259" w:lineRule="auto"/>
        <w:ind w:left="720" w:firstLine="0"/>
      </w:pPr>
    </w:p>
    <w:p w14:paraId="07615BB5" w14:textId="433AD15C" w:rsidR="0083129A" w:rsidRDefault="00F3315C">
      <w:pPr>
        <w:spacing w:after="0" w:line="259" w:lineRule="auto"/>
        <w:ind w:left="720" w:firstLine="0"/>
      </w:pPr>
      <w:r>
        <w:t>*****</w:t>
      </w:r>
      <w:r w:rsidR="003F2095">
        <w:t xml:space="preserve"> </w:t>
      </w:r>
    </w:p>
    <w:p w14:paraId="0C06D0CD" w14:textId="77777777" w:rsidR="00F3315C" w:rsidRDefault="00F3315C">
      <w:pPr>
        <w:spacing w:after="0"/>
        <w:ind w:left="705" w:firstLine="0"/>
        <w:rPr>
          <w:rFonts w:ascii="Arial" w:eastAsia="Arial" w:hAnsi="Arial" w:cs="Arial"/>
          <w:b/>
          <w:sz w:val="36"/>
        </w:rPr>
      </w:pPr>
    </w:p>
    <w:p w14:paraId="07615BB6" w14:textId="77777777" w:rsidR="0083129A" w:rsidRDefault="003F2095">
      <w:pPr>
        <w:spacing w:after="0"/>
        <w:ind w:left="705" w:firstLine="0"/>
      </w:pPr>
      <w:r>
        <w:rPr>
          <w:rFonts w:ascii="Arial" w:eastAsia="Arial" w:hAnsi="Arial" w:cs="Arial"/>
          <w:b/>
          <w:sz w:val="36"/>
        </w:rPr>
        <w:t xml:space="preserve">5 WHO MAY PARTICIPATE IN BLOCK TRADES? </w:t>
      </w:r>
    </w:p>
    <w:p w14:paraId="07615BB8" w14:textId="04E98928" w:rsidR="0083129A" w:rsidRDefault="003F2095">
      <w:pPr>
        <w:ind w:left="715" w:right="5"/>
      </w:pPr>
      <w:r>
        <w:t xml:space="preserve">Each party to a block trade must be an Eligible </w:t>
      </w:r>
      <w:r w:rsidRPr="003A6056">
        <w:rPr>
          <w:strike/>
        </w:rPr>
        <w:t>Futures</w:t>
      </w:r>
      <w:r w:rsidR="003A6056">
        <w:rPr>
          <w:strike/>
        </w:rPr>
        <w:t xml:space="preserve"> </w:t>
      </w:r>
      <w:r w:rsidR="003A6056">
        <w:rPr>
          <w:u w:val="single"/>
        </w:rPr>
        <w:t>Contract</w:t>
      </w:r>
      <w:r>
        <w:t xml:space="preserve"> Participant (“ECP”) as that term is defined in Section 1a(18) of the Commodity Exchange Act (“Act”)</w:t>
      </w:r>
      <w:r w:rsidR="0061487E">
        <w:rPr>
          <w:u w:val="single"/>
        </w:rPr>
        <w:t xml:space="preserve"> or certain Qualified Eligib</w:t>
      </w:r>
      <w:r w:rsidR="002314D6">
        <w:rPr>
          <w:u w:val="single"/>
        </w:rPr>
        <w:t xml:space="preserve">le Persons </w:t>
      </w:r>
      <w:r w:rsidR="0061487E">
        <w:rPr>
          <w:u w:val="single"/>
        </w:rPr>
        <w:t xml:space="preserve">(“QEP”) as that term is defined in </w:t>
      </w:r>
      <w:r w:rsidR="000A6E31">
        <w:rPr>
          <w:u w:val="single"/>
        </w:rPr>
        <w:t xml:space="preserve">Section </w:t>
      </w:r>
      <w:r w:rsidR="0061487E">
        <w:rPr>
          <w:u w:val="single"/>
        </w:rPr>
        <w:t>4.7 of the Commission’s Regulations</w:t>
      </w:r>
      <w:r>
        <w:t xml:space="preserve">.  ECPs include, but are not limited to floor brokers, FCMs, broker/dealers, financial institutions, insurance companies, pension funds, corporations, commodity pools, investment companies and high net worth individuals which satisfy certain criteria specified in Section 1a(18) of the Act. </w:t>
      </w:r>
    </w:p>
    <w:p w14:paraId="3D59FD32" w14:textId="77777777" w:rsidR="0061487E" w:rsidRDefault="0061487E">
      <w:pPr>
        <w:ind w:left="715" w:right="5"/>
      </w:pPr>
    </w:p>
    <w:p w14:paraId="40533B3C" w14:textId="3CD30AD5" w:rsidR="0061487E" w:rsidRDefault="0061487E">
      <w:pPr>
        <w:ind w:left="715" w:right="5"/>
        <w:rPr>
          <w:u w:val="single"/>
        </w:rPr>
      </w:pPr>
      <w:r w:rsidRPr="0061487E">
        <w:rPr>
          <w:u w:val="single"/>
        </w:rPr>
        <w:t>QEPs eligible to execute block trades include the following:</w:t>
      </w:r>
      <w:r w:rsidR="00761095">
        <w:rPr>
          <w:u w:val="single"/>
        </w:rPr>
        <w:t xml:space="preserve">  </w:t>
      </w:r>
    </w:p>
    <w:p w14:paraId="37A3C36C" w14:textId="67F5EF59" w:rsidR="0061487E" w:rsidRPr="0061487E" w:rsidRDefault="0061487E" w:rsidP="0061487E">
      <w:pPr>
        <w:pStyle w:val="ListParagraph"/>
        <w:numPr>
          <w:ilvl w:val="0"/>
          <w:numId w:val="13"/>
        </w:numPr>
        <w:ind w:right="5"/>
        <w:rPr>
          <w:u w:val="single"/>
        </w:rPr>
      </w:pPr>
      <w:r w:rsidRPr="0061487E">
        <w:rPr>
          <w:u w:val="single"/>
        </w:rPr>
        <w:t xml:space="preserve">Accredited Investors:  </w:t>
      </w:r>
    </w:p>
    <w:p w14:paraId="208CC8D9" w14:textId="00C7451B" w:rsidR="0061487E" w:rsidRPr="0061487E" w:rsidRDefault="0061487E" w:rsidP="0061487E">
      <w:pPr>
        <w:pStyle w:val="ListParagraph"/>
        <w:numPr>
          <w:ilvl w:val="1"/>
          <w:numId w:val="13"/>
        </w:numPr>
        <w:ind w:right="5"/>
        <w:rPr>
          <w:u w:val="single"/>
        </w:rPr>
      </w:pPr>
      <w:r w:rsidRPr="0061487E">
        <w:rPr>
          <w:u w:val="single"/>
        </w:rPr>
        <w:t xml:space="preserve">Any natural person that would qualify as an Accredited Investor under </w:t>
      </w:r>
      <w:r w:rsidR="002314D6">
        <w:rPr>
          <w:u w:val="single"/>
        </w:rPr>
        <w:t xml:space="preserve">SEC regulation </w:t>
      </w:r>
      <w:r w:rsidRPr="0061487E">
        <w:rPr>
          <w:u w:val="single"/>
        </w:rPr>
        <w:t>501(a</w:t>
      </w:r>
      <w:proofErr w:type="gramStart"/>
      <w:r w:rsidRPr="0061487E">
        <w:rPr>
          <w:u w:val="single"/>
        </w:rPr>
        <w:t>)(</w:t>
      </w:r>
      <w:proofErr w:type="gramEnd"/>
      <w:r w:rsidRPr="0061487E">
        <w:rPr>
          <w:u w:val="single"/>
        </w:rPr>
        <w:t xml:space="preserve">5).  Under current SEC regulations this would require an individual’s net worth, or joint net worth with that person’s spouse, to exceed $5,000,000.  </w:t>
      </w:r>
    </w:p>
    <w:p w14:paraId="5401F2AA" w14:textId="0F3D6866" w:rsidR="0061487E" w:rsidRPr="0061487E" w:rsidRDefault="0061487E" w:rsidP="0061487E">
      <w:pPr>
        <w:pStyle w:val="ListParagraph"/>
        <w:numPr>
          <w:ilvl w:val="1"/>
          <w:numId w:val="13"/>
        </w:numPr>
        <w:ind w:right="5"/>
        <w:rPr>
          <w:u w:val="single"/>
        </w:rPr>
      </w:pPr>
      <w:r w:rsidRPr="0061487E">
        <w:rPr>
          <w:u w:val="single"/>
        </w:rPr>
        <w:t xml:space="preserve">Any natural person that would qualify as an Accredited Investor under </w:t>
      </w:r>
      <w:r w:rsidR="002314D6">
        <w:rPr>
          <w:u w:val="single"/>
        </w:rPr>
        <w:t xml:space="preserve">SEC regulation </w:t>
      </w:r>
      <w:r w:rsidRPr="0061487E">
        <w:rPr>
          <w:u w:val="single"/>
        </w:rPr>
        <w:t>501(a</w:t>
      </w:r>
      <w:proofErr w:type="gramStart"/>
      <w:r w:rsidRPr="0061487E">
        <w:rPr>
          <w:u w:val="single"/>
        </w:rPr>
        <w:t>)(</w:t>
      </w:r>
      <w:proofErr w:type="gramEnd"/>
      <w:r w:rsidRPr="0061487E">
        <w:rPr>
          <w:u w:val="single"/>
        </w:rPr>
        <w:t>6).  Under current SEC regulations this would require an individual’s income to exceed $200,000 in each of the two most recent years, or joint income with that person's spouse in excess of $300,000 in each of those years and has a reasonable expectation of reaching the same income level in the current year;</w:t>
      </w:r>
    </w:p>
    <w:p w14:paraId="7289DCD1" w14:textId="60EC13F4" w:rsidR="0061487E" w:rsidRPr="0061487E" w:rsidRDefault="0061487E" w:rsidP="0061487E">
      <w:pPr>
        <w:pStyle w:val="ListParagraph"/>
        <w:numPr>
          <w:ilvl w:val="0"/>
          <w:numId w:val="13"/>
        </w:numPr>
        <w:ind w:right="5"/>
        <w:rPr>
          <w:u w:val="single"/>
        </w:rPr>
      </w:pPr>
      <w:r w:rsidRPr="0061487E">
        <w:rPr>
          <w:u w:val="single"/>
        </w:rPr>
        <w:t>Corporation or Similar Business:</w:t>
      </w:r>
    </w:p>
    <w:p w14:paraId="2DE93B48" w14:textId="77777777" w:rsidR="0061487E" w:rsidRPr="0061487E" w:rsidRDefault="0061487E" w:rsidP="0061487E">
      <w:pPr>
        <w:pStyle w:val="ListParagraph"/>
        <w:numPr>
          <w:ilvl w:val="1"/>
          <w:numId w:val="13"/>
        </w:numPr>
        <w:ind w:right="5"/>
        <w:rPr>
          <w:u w:val="single"/>
        </w:rPr>
      </w:pPr>
      <w:r w:rsidRPr="0061487E">
        <w:rPr>
          <w:u w:val="single"/>
        </w:rPr>
        <w:t xml:space="preserve">A corporation, similar business trust, or partnership, limited liability company or similar business venture, other than a pool, which has total assets in excess of $5,000,000.  </w:t>
      </w:r>
    </w:p>
    <w:p w14:paraId="5AC9918D" w14:textId="78CCCE85" w:rsidR="0061487E" w:rsidRPr="0061487E" w:rsidRDefault="0061487E" w:rsidP="0061487E">
      <w:pPr>
        <w:pStyle w:val="ListParagraph"/>
        <w:numPr>
          <w:ilvl w:val="0"/>
          <w:numId w:val="13"/>
        </w:numPr>
        <w:ind w:right="5"/>
        <w:rPr>
          <w:u w:val="single"/>
        </w:rPr>
      </w:pPr>
      <w:r>
        <w:rPr>
          <w:u w:val="single"/>
        </w:rPr>
        <w:t xml:space="preserve">Non-US persons, as that term is defined in </w:t>
      </w:r>
      <w:r w:rsidRPr="0061487E">
        <w:rPr>
          <w:rFonts w:ascii="Times New Roman" w:hAnsi="Times New Roman" w:cs="Times New Roman"/>
          <w:u w:val="single"/>
        </w:rPr>
        <w:t>§</w:t>
      </w:r>
      <w:r>
        <w:rPr>
          <w:u w:val="single"/>
        </w:rPr>
        <w:t>4.7 of the Commission’s Regulations</w:t>
      </w:r>
    </w:p>
    <w:p w14:paraId="07615BB9" w14:textId="77777777" w:rsidR="0083129A" w:rsidRDefault="003F2095">
      <w:pPr>
        <w:spacing w:after="0" w:line="259" w:lineRule="auto"/>
        <w:ind w:left="720" w:firstLine="0"/>
      </w:pPr>
      <w:r>
        <w:t xml:space="preserve"> </w:t>
      </w:r>
    </w:p>
    <w:p w14:paraId="18E68A68" w14:textId="2D4DD8E1" w:rsidR="001A152C" w:rsidRDefault="001A152C" w:rsidP="000A6E31">
      <w:pPr>
        <w:spacing w:after="0" w:line="259" w:lineRule="auto"/>
        <w:rPr>
          <w:u w:val="single"/>
        </w:rPr>
      </w:pPr>
      <w:r w:rsidRPr="001A152C">
        <w:rPr>
          <w:u w:val="single"/>
        </w:rPr>
        <w:t xml:space="preserve">Portfolio Requirement:  </w:t>
      </w:r>
      <w:r>
        <w:rPr>
          <w:u w:val="single"/>
        </w:rPr>
        <w:t xml:space="preserve">In order to satisfy the portfolio requirement, </w:t>
      </w:r>
      <w:r w:rsidR="000A6E31">
        <w:rPr>
          <w:u w:val="single"/>
        </w:rPr>
        <w:t xml:space="preserve">US-based Accredited Investors or </w:t>
      </w:r>
      <w:r w:rsidR="00D77A48">
        <w:rPr>
          <w:u w:val="single"/>
        </w:rPr>
        <w:t xml:space="preserve">US-based </w:t>
      </w:r>
      <w:r w:rsidR="000A6E31">
        <w:rPr>
          <w:u w:val="single"/>
        </w:rPr>
        <w:t xml:space="preserve">Corporations </w:t>
      </w:r>
      <w:r w:rsidR="00D77A48">
        <w:rPr>
          <w:u w:val="single"/>
        </w:rPr>
        <w:t xml:space="preserve">outlined </w:t>
      </w:r>
      <w:r w:rsidR="000A6E31">
        <w:rPr>
          <w:u w:val="single"/>
        </w:rPr>
        <w:t xml:space="preserve">above </w:t>
      </w:r>
      <w:r>
        <w:rPr>
          <w:u w:val="single"/>
        </w:rPr>
        <w:t>must</w:t>
      </w:r>
      <w:r w:rsidR="000A6E31">
        <w:rPr>
          <w:u w:val="single"/>
        </w:rPr>
        <w:t xml:space="preserve"> satisfy one of the following</w:t>
      </w:r>
      <w:r>
        <w:rPr>
          <w:u w:val="single"/>
        </w:rPr>
        <w:t>:</w:t>
      </w:r>
    </w:p>
    <w:p w14:paraId="2F61C98C" w14:textId="2E700174" w:rsidR="001A152C" w:rsidRPr="004C233C" w:rsidRDefault="001A152C" w:rsidP="001A152C">
      <w:pPr>
        <w:pStyle w:val="ListParagraph"/>
        <w:numPr>
          <w:ilvl w:val="0"/>
          <w:numId w:val="13"/>
        </w:numPr>
        <w:spacing w:after="0" w:line="259" w:lineRule="auto"/>
        <w:rPr>
          <w:u w:val="single"/>
        </w:rPr>
      </w:pPr>
      <w:r w:rsidRPr="004C233C">
        <w:rPr>
          <w:u w:val="single"/>
        </w:rPr>
        <w:t>Own securities of issuers not affiliated with such person and other investments with an aggregate market value of at least $2,000,000;</w:t>
      </w:r>
    </w:p>
    <w:p w14:paraId="557DC684" w14:textId="77777777" w:rsidR="001A152C" w:rsidRDefault="001A152C" w:rsidP="001A152C">
      <w:pPr>
        <w:pStyle w:val="ListParagraph"/>
        <w:spacing w:after="0" w:line="259" w:lineRule="auto"/>
        <w:ind w:left="1065" w:firstLine="0"/>
      </w:pPr>
    </w:p>
    <w:p w14:paraId="55359ACE" w14:textId="4FD9CA5E" w:rsidR="001A152C" w:rsidRPr="007F2ADF" w:rsidRDefault="001A152C" w:rsidP="001A152C">
      <w:pPr>
        <w:pStyle w:val="ListParagraph"/>
        <w:numPr>
          <w:ilvl w:val="0"/>
          <w:numId w:val="13"/>
        </w:numPr>
        <w:spacing w:after="0" w:line="259" w:lineRule="auto"/>
        <w:rPr>
          <w:u w:val="single"/>
        </w:rPr>
      </w:pPr>
      <w:r w:rsidRPr="007F2ADF">
        <w:rPr>
          <w:u w:val="single"/>
        </w:rPr>
        <w:t>Have had on deposit with a futures commission merchant, for its own account at any time during the six-month period preceding the first block trade, at least $200,000 in exchange-specified initial margin and option premiums, together with required minimum security deposit for retail forex transactions for commodity interest transactions; or</w:t>
      </w:r>
    </w:p>
    <w:p w14:paraId="0480BD69" w14:textId="77777777" w:rsidR="001A152C" w:rsidRPr="007F2ADF" w:rsidRDefault="001A152C" w:rsidP="00054D82">
      <w:pPr>
        <w:pStyle w:val="ListParagraph"/>
        <w:spacing w:after="0" w:line="259" w:lineRule="auto"/>
        <w:ind w:left="1065" w:firstLine="0"/>
        <w:rPr>
          <w:u w:val="single"/>
        </w:rPr>
      </w:pPr>
    </w:p>
    <w:p w14:paraId="4E868AEC" w14:textId="2C69CFD8" w:rsidR="001A152C" w:rsidRPr="007F2ADF" w:rsidRDefault="00054D82" w:rsidP="001A152C">
      <w:pPr>
        <w:pStyle w:val="ListParagraph"/>
        <w:numPr>
          <w:ilvl w:val="0"/>
          <w:numId w:val="13"/>
        </w:numPr>
        <w:spacing w:after="0" w:line="259" w:lineRule="auto"/>
        <w:rPr>
          <w:u w:val="single"/>
        </w:rPr>
      </w:pPr>
      <w:r w:rsidRPr="007F2ADF">
        <w:rPr>
          <w:u w:val="single"/>
        </w:rPr>
        <w:t>Own</w:t>
      </w:r>
      <w:r w:rsidR="001A152C" w:rsidRPr="007F2ADF">
        <w:rPr>
          <w:u w:val="single"/>
        </w:rPr>
        <w:t xml:space="preserve"> a </w:t>
      </w:r>
      <w:r w:rsidRPr="007F2ADF">
        <w:rPr>
          <w:u w:val="single"/>
        </w:rPr>
        <w:t xml:space="preserve">combination of the 2 alternatives listed above so long as the sum of the amounts from each category, expressed as a percentage of the minimum dollar amount specified, equals 100%. </w:t>
      </w:r>
      <w:r w:rsidR="00283AA5" w:rsidRPr="007F2ADF">
        <w:rPr>
          <w:u w:val="single"/>
        </w:rPr>
        <w:t xml:space="preserve"> An example of a portfolio that would be acceptable under this requirements would consist of $1</w:t>
      </w:r>
      <w:r w:rsidR="007F2ADF" w:rsidRPr="007F2ADF">
        <w:rPr>
          <w:u w:val="single"/>
        </w:rPr>
        <w:t>,0</w:t>
      </w:r>
      <w:r w:rsidR="00283AA5" w:rsidRPr="007F2ADF">
        <w:rPr>
          <w:u w:val="single"/>
        </w:rPr>
        <w:t>00,000</w:t>
      </w:r>
      <w:r w:rsidR="007F2ADF" w:rsidRPr="007F2ADF">
        <w:rPr>
          <w:u w:val="single"/>
        </w:rPr>
        <w:t xml:space="preserve"> in securities and other property, and $100,000 in exchange-specified initial margin and options premiums.  </w:t>
      </w:r>
    </w:p>
    <w:p w14:paraId="5F58851B" w14:textId="77777777" w:rsidR="001A152C" w:rsidRDefault="001A152C">
      <w:pPr>
        <w:spacing w:after="0" w:line="259" w:lineRule="auto"/>
        <w:ind w:left="720" w:firstLine="0"/>
      </w:pPr>
    </w:p>
    <w:p w14:paraId="07615BBA" w14:textId="77777777" w:rsidR="0083129A" w:rsidRDefault="003F2095">
      <w:pPr>
        <w:ind w:left="715" w:right="5"/>
      </w:pPr>
      <w:r>
        <w:lastRenderedPageBreak/>
        <w:t xml:space="preserve">A Futures Participant may not execute any Order by means of a Block Trade for a Customer unless such Customer has specified that the Order be executed as a Block Trade. </w:t>
      </w:r>
    </w:p>
    <w:p w14:paraId="07615BBB" w14:textId="77777777" w:rsidR="0083129A" w:rsidRDefault="003F2095">
      <w:pPr>
        <w:spacing w:after="0" w:line="259" w:lineRule="auto"/>
        <w:ind w:left="720" w:firstLine="0"/>
      </w:pPr>
      <w:r>
        <w:t xml:space="preserve"> </w:t>
      </w:r>
    </w:p>
    <w:p w14:paraId="07615BBC" w14:textId="77777777" w:rsidR="0083129A" w:rsidRDefault="003F2095">
      <w:pPr>
        <w:ind w:left="715" w:right="5"/>
      </w:pPr>
      <w:r>
        <w:t xml:space="preserve">Notwithstanding the foregoing, if the block trade is entered into on behalf of a Customer by a commodity trading advisor registered under the Act ("CTA"), including without limitation any investment advisor registered as such with the Securities and Exchange Commission who is exempt from regulation under the Act or CFTC regulations with total assets under management exceeding US $25 million, or by a foreign entity performing a similar role or function to a CTA or investment advisor that is subject to foreign regulation with total assets under management exceeding US $50 million, the individual Customer need not be an ECP. </w:t>
      </w:r>
    </w:p>
    <w:p w14:paraId="07615BBD" w14:textId="77777777" w:rsidR="0083129A" w:rsidRDefault="003F2095">
      <w:pPr>
        <w:spacing w:after="346" w:line="259" w:lineRule="auto"/>
        <w:ind w:left="720" w:firstLine="0"/>
      </w:pPr>
      <w:r>
        <w:t xml:space="preserve"> </w:t>
      </w:r>
    </w:p>
    <w:p w14:paraId="07615CC4" w14:textId="148BCD69" w:rsidR="0083129A" w:rsidRPr="00F3315C" w:rsidRDefault="00F3315C" w:rsidP="00F3315C">
      <w:pPr>
        <w:spacing w:after="0" w:line="259" w:lineRule="auto"/>
        <w:ind w:left="722" w:firstLine="0"/>
      </w:pPr>
      <w:r w:rsidRPr="00F3315C">
        <w:rPr>
          <w:rFonts w:ascii="Arial" w:eastAsia="Arial" w:hAnsi="Arial" w:cs="Arial"/>
          <w:sz w:val="36"/>
        </w:rPr>
        <w:t>*****</w:t>
      </w:r>
    </w:p>
    <w:sectPr w:rsidR="0083129A" w:rsidRPr="00F3315C">
      <w:footerReference w:type="even" r:id="rId15"/>
      <w:footerReference w:type="default" r:id="rId16"/>
      <w:footerReference w:type="first" r:id="rId17"/>
      <w:pgSz w:w="12240" w:h="15840"/>
      <w:pgMar w:top="968" w:right="1343" w:bottom="1432" w:left="620" w:header="720" w:footer="9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15CD3" w14:textId="77777777" w:rsidR="0061487E" w:rsidRDefault="0061487E">
      <w:pPr>
        <w:spacing w:after="0" w:line="240" w:lineRule="auto"/>
      </w:pPr>
      <w:r>
        <w:separator/>
      </w:r>
    </w:p>
  </w:endnote>
  <w:endnote w:type="continuationSeparator" w:id="0">
    <w:p w14:paraId="07615CD4" w14:textId="77777777" w:rsidR="0061487E" w:rsidRDefault="00614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15CD5" w14:textId="77777777" w:rsidR="0061487E" w:rsidRDefault="0061487E">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15CD6" w14:textId="77777777" w:rsidR="0061487E" w:rsidRDefault="0061487E">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15CD7" w14:textId="77777777" w:rsidR="0061487E" w:rsidRDefault="0061487E">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15CD8" w14:textId="77777777" w:rsidR="0061487E" w:rsidRDefault="0061487E">
    <w:pPr>
      <w:spacing w:after="42" w:line="259" w:lineRule="auto"/>
      <w:ind w:left="720" w:firstLine="0"/>
    </w:pPr>
    <w:r>
      <w:rPr>
        <w:noProof/>
      </w:rPr>
      <mc:AlternateContent>
        <mc:Choice Requires="wpg">
          <w:drawing>
            <wp:anchor distT="0" distB="0" distL="114300" distR="114300" simplePos="0" relativeHeight="251658240" behindDoc="0" locked="0" layoutInCell="1" allowOverlap="1" wp14:anchorId="07615CDE" wp14:editId="07615CDF">
              <wp:simplePos x="0" y="0"/>
              <wp:positionH relativeFrom="page">
                <wp:posOffset>850900</wp:posOffset>
              </wp:positionH>
              <wp:positionV relativeFrom="page">
                <wp:posOffset>9147175</wp:posOffset>
              </wp:positionV>
              <wp:extent cx="6629400" cy="8890"/>
              <wp:effectExtent l="0" t="0" r="0" b="0"/>
              <wp:wrapSquare wrapText="bothSides"/>
              <wp:docPr id="26521" name="Group 26521"/>
              <wp:cNvGraphicFramePr/>
              <a:graphic xmlns:a="http://schemas.openxmlformats.org/drawingml/2006/main">
                <a:graphicData uri="http://schemas.microsoft.com/office/word/2010/wordprocessingGroup">
                  <wpg:wgp>
                    <wpg:cNvGrpSpPr/>
                    <wpg:grpSpPr>
                      <a:xfrm>
                        <a:off x="0" y="0"/>
                        <a:ext cx="6629400" cy="8890"/>
                        <a:chOff x="0" y="0"/>
                        <a:chExt cx="6629400" cy="8890"/>
                      </a:xfrm>
                    </wpg:grpSpPr>
                    <wps:wsp>
                      <wps:cNvPr id="26522" name="Shape 26522"/>
                      <wps:cNvSpPr/>
                      <wps:spPr>
                        <a:xfrm>
                          <a:off x="0" y="0"/>
                          <a:ext cx="6629400" cy="8890"/>
                        </a:xfrm>
                        <a:custGeom>
                          <a:avLst/>
                          <a:gdLst/>
                          <a:ahLst/>
                          <a:cxnLst/>
                          <a:rect l="0" t="0" r="0" b="0"/>
                          <a:pathLst>
                            <a:path w="6629400" h="8890">
                              <a:moveTo>
                                <a:pt x="0" y="8890"/>
                              </a:moveTo>
                              <a:lnTo>
                                <a:pt x="6629400" y="0"/>
                              </a:lnTo>
                            </a:path>
                          </a:pathLst>
                        </a:custGeom>
                        <a:ln w="12700" cap="flat">
                          <a:round/>
                        </a:ln>
                      </wps:spPr>
                      <wps:style>
                        <a:lnRef idx="1">
                          <a:srgbClr val="003D69"/>
                        </a:lnRef>
                        <a:fillRef idx="0">
                          <a:srgbClr val="000000">
                            <a:alpha val="0"/>
                          </a:srgbClr>
                        </a:fillRef>
                        <a:effectRef idx="0">
                          <a:scrgbClr r="0" g="0" b="0"/>
                        </a:effectRef>
                        <a:fontRef idx="none"/>
                      </wps:style>
                      <wps:bodyPr/>
                    </wps:wsp>
                  </wpg:wgp>
                </a:graphicData>
              </a:graphic>
            </wp:anchor>
          </w:drawing>
        </mc:Choice>
        <mc:Fallback>
          <w:pict>
            <v:group w14:anchorId="5CB47FAB" id="Group 26521" o:spid="_x0000_s1026" style="position:absolute;margin-left:67pt;margin-top:720.25pt;width:522pt;height:.7pt;z-index:251658240;mso-position-horizontal-relative:page;mso-position-vertical-relative:page" coordsize="6629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">
              <v:shape id="Shape 26522" o:spid="_x0000_s1027" style="position:absolute;width:66294;height:88;visibility:visible;mso-wrap-style:square;v-text-anchor:top" coordsize="6629400,8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rqk8cA&#10;AADeAAAADwAAAGRycy9kb3ducmV2LnhtbESPQWvCQBSE7wX/w/IEb3VjoFaiq4ggSEFo03rw9sw+&#10;s9Hs25BdY+qv7xYKPQ4z8w2zWPW2Fh21vnKsYDJOQBAXTldcKvj63D7PQPiArLF2TAq+ycNqOXha&#10;YKbdnT+oy0MpIoR9hgpMCE0mpS8MWfRj1xBH7+xaiyHKtpS6xXuE21qmSTKVFiuOCwYb2hgqrvnN&#10;Knh/e2hz2fFR5w9/ez0eytO+Wys1GvbrOYhAffgP/7V3WkE6fUlT+L0Tr4B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8a6pPHAAAA3gAAAA8AAAAAAAAAAAAAAAAAmAIAAGRy&#10;cy9kb3ducmV2LnhtbFBLBQYAAAAABAAEAPUAAACMAwAAAAA=&#10;" path="m,8890l6629400,e" filled="f" strokecolor="#003d69" strokeweight="1pt">
                <v:path arrowok="t" textboxrect="0,0,6629400,8890"/>
              </v:shape>
              <w10:wrap type="square" anchorx="page" anchory="page"/>
            </v:group>
          </w:pict>
        </mc:Fallback>
      </mc:AlternateContent>
    </w:r>
    <w:r>
      <w:rPr>
        <w:rFonts w:ascii="Arial" w:eastAsia="Arial" w:hAnsi="Arial" w:cs="Arial"/>
        <w:b/>
        <w:i/>
        <w:color w:val="565A5C"/>
        <w:sz w:val="18"/>
      </w:rPr>
      <w:t xml:space="preserve"> </w:t>
    </w:r>
  </w:p>
  <w:p w14:paraId="07615CD9" w14:textId="77777777" w:rsidR="0061487E" w:rsidRDefault="0061487E">
    <w:pPr>
      <w:tabs>
        <w:tab w:val="center" w:pos="3573"/>
        <w:tab w:val="center" w:pos="8592"/>
        <w:tab w:val="right" w:pos="10599"/>
      </w:tabs>
      <w:spacing w:after="0" w:line="259" w:lineRule="auto"/>
      <w:ind w:left="0" w:right="-322" w:firstLine="0"/>
    </w:pPr>
    <w:r>
      <w:tab/>
    </w:r>
    <w:r>
      <w:rPr>
        <w:rFonts w:ascii="Arial" w:eastAsia="Arial" w:hAnsi="Arial" w:cs="Arial"/>
        <w:b/>
        <w:color w:val="565A5C"/>
        <w:sz w:val="18"/>
      </w:rPr>
      <w:t xml:space="preserve">NASDAQ FUTURES (NFX) OFF-EXCHANGE TRANSACTIONS REFERENCE GUIDE </w:t>
    </w:r>
    <w:r>
      <w:rPr>
        <w:rFonts w:ascii="Arial" w:eastAsia="Arial" w:hAnsi="Arial" w:cs="Arial"/>
        <w:b/>
        <w:color w:val="565A5C"/>
        <w:sz w:val="18"/>
      </w:rPr>
      <w:tab/>
      <w:t xml:space="preserve">SEPTEMBER 13, 2018 </w:t>
    </w:r>
    <w:r>
      <w:rPr>
        <w:rFonts w:ascii="Arial" w:eastAsia="Arial" w:hAnsi="Arial" w:cs="Arial"/>
        <w:b/>
        <w:color w:val="565A5C"/>
        <w:sz w:val="18"/>
      </w:rPr>
      <w:tab/>
    </w:r>
    <w:r>
      <w:rPr>
        <w:rFonts w:ascii="Verdana" w:eastAsia="Verdana" w:hAnsi="Verdana" w:cs="Verdana"/>
        <w:b/>
        <w:color w:val="565A5C"/>
        <w:sz w:val="25"/>
        <w:vertAlign w:val="superscript"/>
      </w:rPr>
      <w:fldChar w:fldCharType="begin"/>
    </w:r>
    <w:r>
      <w:rPr>
        <w:rFonts w:ascii="Verdana" w:eastAsia="Verdana" w:hAnsi="Verdana" w:cs="Verdana"/>
        <w:b/>
        <w:color w:val="565A5C"/>
        <w:sz w:val="25"/>
        <w:vertAlign w:val="superscript"/>
      </w:rPr>
      <w:instrText xml:space="preserve"> PAGE   \* MERGEFORMAT </w:instrText>
    </w:r>
    <w:r>
      <w:rPr>
        <w:rFonts w:ascii="Verdana" w:eastAsia="Verdana" w:hAnsi="Verdana" w:cs="Verdana"/>
        <w:b/>
        <w:color w:val="565A5C"/>
        <w:sz w:val="25"/>
        <w:vertAlign w:val="superscript"/>
      </w:rPr>
      <w:fldChar w:fldCharType="separate"/>
    </w:r>
    <w:r>
      <w:rPr>
        <w:rFonts w:ascii="Verdana" w:eastAsia="Verdana" w:hAnsi="Verdana" w:cs="Verdana"/>
        <w:b/>
        <w:color w:val="565A5C"/>
        <w:sz w:val="25"/>
        <w:vertAlign w:val="superscript"/>
      </w:rPr>
      <w:t>2</w:t>
    </w:r>
    <w:r>
      <w:rPr>
        <w:rFonts w:ascii="Verdana" w:eastAsia="Verdana" w:hAnsi="Verdana" w:cs="Verdana"/>
        <w:b/>
        <w:color w:val="565A5C"/>
        <w:sz w:val="25"/>
        <w:vertAlign w:val="superscript"/>
      </w:rPr>
      <w:fldChar w:fldCharType="end"/>
    </w:r>
    <w:r>
      <w:rPr>
        <w:rFonts w:ascii="Verdana" w:eastAsia="Verdana" w:hAnsi="Verdana" w:cs="Verdana"/>
        <w:color w:val="131313"/>
        <w:sz w:val="25"/>
        <w:vertAlign w:val="superscript"/>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15CDA" w14:textId="77777777" w:rsidR="0061487E" w:rsidRDefault="0061487E">
    <w:pPr>
      <w:spacing w:after="42" w:line="259" w:lineRule="auto"/>
      <w:ind w:left="720" w:firstLine="0"/>
    </w:pPr>
    <w:r>
      <w:rPr>
        <w:noProof/>
      </w:rPr>
      <mc:AlternateContent>
        <mc:Choice Requires="wpg">
          <w:drawing>
            <wp:anchor distT="0" distB="0" distL="114300" distR="114300" simplePos="0" relativeHeight="251659264" behindDoc="0" locked="0" layoutInCell="1" allowOverlap="1" wp14:anchorId="07615CE0" wp14:editId="07615CE1">
              <wp:simplePos x="0" y="0"/>
              <wp:positionH relativeFrom="page">
                <wp:posOffset>850900</wp:posOffset>
              </wp:positionH>
              <wp:positionV relativeFrom="page">
                <wp:posOffset>9147175</wp:posOffset>
              </wp:positionV>
              <wp:extent cx="6629400" cy="8890"/>
              <wp:effectExtent l="0" t="0" r="0" b="0"/>
              <wp:wrapSquare wrapText="bothSides"/>
              <wp:docPr id="26505" name="Group 26505"/>
              <wp:cNvGraphicFramePr/>
              <a:graphic xmlns:a="http://schemas.openxmlformats.org/drawingml/2006/main">
                <a:graphicData uri="http://schemas.microsoft.com/office/word/2010/wordprocessingGroup">
                  <wpg:wgp>
                    <wpg:cNvGrpSpPr/>
                    <wpg:grpSpPr>
                      <a:xfrm>
                        <a:off x="0" y="0"/>
                        <a:ext cx="6629400" cy="8890"/>
                        <a:chOff x="0" y="0"/>
                        <a:chExt cx="6629400" cy="8890"/>
                      </a:xfrm>
                    </wpg:grpSpPr>
                    <wps:wsp>
                      <wps:cNvPr id="26506" name="Shape 26506"/>
                      <wps:cNvSpPr/>
                      <wps:spPr>
                        <a:xfrm>
                          <a:off x="0" y="0"/>
                          <a:ext cx="6629400" cy="8890"/>
                        </a:xfrm>
                        <a:custGeom>
                          <a:avLst/>
                          <a:gdLst/>
                          <a:ahLst/>
                          <a:cxnLst/>
                          <a:rect l="0" t="0" r="0" b="0"/>
                          <a:pathLst>
                            <a:path w="6629400" h="8890">
                              <a:moveTo>
                                <a:pt x="0" y="8890"/>
                              </a:moveTo>
                              <a:lnTo>
                                <a:pt x="6629400" y="0"/>
                              </a:lnTo>
                            </a:path>
                          </a:pathLst>
                        </a:custGeom>
                        <a:ln w="12700" cap="flat">
                          <a:round/>
                        </a:ln>
                      </wps:spPr>
                      <wps:style>
                        <a:lnRef idx="1">
                          <a:srgbClr val="003D69"/>
                        </a:lnRef>
                        <a:fillRef idx="0">
                          <a:srgbClr val="000000">
                            <a:alpha val="0"/>
                          </a:srgbClr>
                        </a:fillRef>
                        <a:effectRef idx="0">
                          <a:scrgbClr r="0" g="0" b="0"/>
                        </a:effectRef>
                        <a:fontRef idx="none"/>
                      </wps:style>
                      <wps:bodyPr/>
                    </wps:wsp>
                  </wpg:wgp>
                </a:graphicData>
              </a:graphic>
            </wp:anchor>
          </w:drawing>
        </mc:Choice>
        <mc:Fallback>
          <w:pict>
            <v:group w14:anchorId="2BFEC97D" id="Group 26505" o:spid="_x0000_s1026" style="position:absolute;margin-left:67pt;margin-top:720.25pt;width:522pt;height:.7pt;z-index:251659264;mso-position-horizontal-relative:page;mso-position-vertical-relative:page" coordsize="6629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">
              <v:shape id="Shape 26506" o:spid="_x0000_s1027" style="position:absolute;width:66294;height:88;visibility:visible;mso-wrap-style:square;v-text-anchor:top" coordsize="6629400,8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Sw8McA&#10;AADeAAAADwAAAGRycy9kb3ducmV2LnhtbESPQWvCQBSE7wX/w/IEb3Wj0FSiq4ggSEFo03rw9sw+&#10;s9Hs25BdY+qv7xYKPQ4z8w2zWPW2Fh21vnKsYDJOQBAXTldcKvj63D7PQPiArLF2TAq+ycNqOXha&#10;YKbdnT+oy0MpIoR9hgpMCE0mpS8MWfRj1xBH7+xaiyHKtpS6xXuE21pOkySVFiuOCwYb2hgqrvnN&#10;Knh/e2hz2fFR5w9/ez0eytO+Wys1GvbrOYhAffgP/7V3WsE0fUlS+L0Tr4B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UsPDHAAAA3gAAAA8AAAAAAAAAAAAAAAAAmAIAAGRy&#10;cy9kb3ducmV2LnhtbFBLBQYAAAAABAAEAPUAAACMAwAAAAA=&#10;" path="m,8890l6629400,e" filled="f" strokecolor="#003d69" strokeweight="1pt">
                <v:path arrowok="t" textboxrect="0,0,6629400,8890"/>
              </v:shape>
              <w10:wrap type="square" anchorx="page" anchory="page"/>
            </v:group>
          </w:pict>
        </mc:Fallback>
      </mc:AlternateContent>
    </w:r>
    <w:r>
      <w:rPr>
        <w:rFonts w:ascii="Arial" w:eastAsia="Arial" w:hAnsi="Arial" w:cs="Arial"/>
        <w:b/>
        <w:i/>
        <w:color w:val="565A5C"/>
        <w:sz w:val="18"/>
      </w:rPr>
      <w:t xml:space="preserve"> </w:t>
    </w:r>
  </w:p>
  <w:p w14:paraId="07615CDB" w14:textId="195FA11D" w:rsidR="0061487E" w:rsidRDefault="0061487E">
    <w:pPr>
      <w:tabs>
        <w:tab w:val="center" w:pos="3573"/>
        <w:tab w:val="center" w:pos="8592"/>
        <w:tab w:val="right" w:pos="10599"/>
      </w:tabs>
      <w:spacing w:after="0" w:line="259" w:lineRule="auto"/>
      <w:ind w:left="0" w:right="-322" w:firstLine="0"/>
    </w:pPr>
    <w:r>
      <w:tab/>
    </w:r>
    <w:r>
      <w:rPr>
        <w:rFonts w:ascii="Arial" w:eastAsia="Arial" w:hAnsi="Arial" w:cs="Arial"/>
        <w:b/>
        <w:color w:val="565A5C"/>
        <w:sz w:val="18"/>
      </w:rPr>
      <w:t xml:space="preserve">NASDAQ FUTURES (NFX) OFF-EXCHANGE TRANSACTIONS REFERENCE GUIDE </w:t>
    </w:r>
    <w:r>
      <w:rPr>
        <w:rFonts w:ascii="Arial" w:eastAsia="Arial" w:hAnsi="Arial" w:cs="Arial"/>
        <w:b/>
        <w:color w:val="565A5C"/>
        <w:sz w:val="18"/>
      </w:rPr>
      <w:tab/>
    </w:r>
    <w:r w:rsidRPr="0061487E">
      <w:rPr>
        <w:rFonts w:ascii="Arial" w:eastAsia="Arial" w:hAnsi="Arial" w:cs="Arial"/>
        <w:b/>
        <w:strike/>
        <w:color w:val="565A5C"/>
        <w:sz w:val="18"/>
      </w:rPr>
      <w:t>April 2</w:t>
    </w:r>
    <w:r w:rsidRPr="0061487E">
      <w:rPr>
        <w:rFonts w:ascii="Arial" w:eastAsia="Arial" w:hAnsi="Arial" w:cs="Arial"/>
        <w:b/>
        <w:color w:val="565A5C"/>
        <w:sz w:val="18"/>
      </w:rPr>
      <w:t xml:space="preserve"> </w:t>
    </w:r>
    <w:r w:rsidRPr="0061487E">
      <w:rPr>
        <w:rFonts w:ascii="Arial" w:eastAsia="Arial" w:hAnsi="Arial" w:cs="Arial"/>
        <w:b/>
        <w:color w:val="565A5C"/>
        <w:sz w:val="18"/>
        <w:u w:val="single"/>
      </w:rPr>
      <w:t>July 31</w:t>
    </w:r>
    <w:r w:rsidRPr="0061487E">
      <w:rPr>
        <w:rFonts w:ascii="Arial" w:eastAsia="Arial" w:hAnsi="Arial" w:cs="Arial"/>
        <w:b/>
        <w:color w:val="565A5C"/>
        <w:sz w:val="18"/>
      </w:rPr>
      <w:t>, 2019</w:t>
    </w:r>
    <w:r>
      <w:rPr>
        <w:rFonts w:ascii="Arial" w:eastAsia="Arial" w:hAnsi="Arial" w:cs="Arial"/>
        <w:b/>
        <w:color w:val="565A5C"/>
        <w:sz w:val="18"/>
      </w:rPr>
      <w:t xml:space="preserve"> </w:t>
    </w:r>
    <w:r>
      <w:rPr>
        <w:rFonts w:ascii="Arial" w:eastAsia="Arial" w:hAnsi="Arial" w:cs="Arial"/>
        <w:b/>
        <w:color w:val="565A5C"/>
        <w:sz w:val="18"/>
      </w:rPr>
      <w:tab/>
    </w:r>
    <w:r>
      <w:rPr>
        <w:rFonts w:ascii="Verdana" w:eastAsia="Verdana" w:hAnsi="Verdana" w:cs="Verdana"/>
        <w:b/>
        <w:color w:val="565A5C"/>
        <w:sz w:val="25"/>
        <w:vertAlign w:val="superscript"/>
      </w:rPr>
      <w:fldChar w:fldCharType="begin"/>
    </w:r>
    <w:r>
      <w:rPr>
        <w:rFonts w:ascii="Verdana" w:eastAsia="Verdana" w:hAnsi="Verdana" w:cs="Verdana"/>
        <w:b/>
        <w:color w:val="565A5C"/>
        <w:sz w:val="25"/>
        <w:vertAlign w:val="superscript"/>
      </w:rPr>
      <w:instrText xml:space="preserve"> PAGE   \* MERGEFORMAT </w:instrText>
    </w:r>
    <w:r>
      <w:rPr>
        <w:rFonts w:ascii="Verdana" w:eastAsia="Verdana" w:hAnsi="Verdana" w:cs="Verdana"/>
        <w:b/>
        <w:color w:val="565A5C"/>
        <w:sz w:val="25"/>
        <w:vertAlign w:val="superscript"/>
      </w:rPr>
      <w:fldChar w:fldCharType="separate"/>
    </w:r>
    <w:r w:rsidR="006A3084">
      <w:rPr>
        <w:rFonts w:ascii="Verdana" w:eastAsia="Verdana" w:hAnsi="Verdana" w:cs="Verdana"/>
        <w:b/>
        <w:noProof/>
        <w:color w:val="565A5C"/>
        <w:sz w:val="25"/>
        <w:vertAlign w:val="superscript"/>
      </w:rPr>
      <w:t>3</w:t>
    </w:r>
    <w:r>
      <w:rPr>
        <w:rFonts w:ascii="Verdana" w:eastAsia="Verdana" w:hAnsi="Verdana" w:cs="Verdana"/>
        <w:b/>
        <w:color w:val="565A5C"/>
        <w:sz w:val="25"/>
        <w:vertAlign w:val="superscript"/>
      </w:rPr>
      <w:fldChar w:fldCharType="end"/>
    </w:r>
    <w:r>
      <w:rPr>
        <w:rFonts w:ascii="Verdana" w:eastAsia="Verdana" w:hAnsi="Verdana" w:cs="Verdana"/>
        <w:color w:val="131313"/>
        <w:sz w:val="25"/>
        <w:vertAlign w:val="superscript"/>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15CDC" w14:textId="77777777" w:rsidR="0061487E" w:rsidRDefault="0061487E">
    <w:pPr>
      <w:spacing w:after="42" w:line="259" w:lineRule="auto"/>
      <w:ind w:left="720" w:firstLine="0"/>
    </w:pPr>
    <w:r>
      <w:rPr>
        <w:noProof/>
      </w:rPr>
      <mc:AlternateContent>
        <mc:Choice Requires="wpg">
          <w:drawing>
            <wp:anchor distT="0" distB="0" distL="114300" distR="114300" simplePos="0" relativeHeight="251660288" behindDoc="0" locked="0" layoutInCell="1" allowOverlap="1" wp14:anchorId="07615CE2" wp14:editId="07615CE3">
              <wp:simplePos x="0" y="0"/>
              <wp:positionH relativeFrom="page">
                <wp:posOffset>850900</wp:posOffset>
              </wp:positionH>
              <wp:positionV relativeFrom="page">
                <wp:posOffset>9147175</wp:posOffset>
              </wp:positionV>
              <wp:extent cx="6629400" cy="8890"/>
              <wp:effectExtent l="0" t="0" r="0" b="0"/>
              <wp:wrapSquare wrapText="bothSides"/>
              <wp:docPr id="26489" name="Group 26489"/>
              <wp:cNvGraphicFramePr/>
              <a:graphic xmlns:a="http://schemas.openxmlformats.org/drawingml/2006/main">
                <a:graphicData uri="http://schemas.microsoft.com/office/word/2010/wordprocessingGroup">
                  <wpg:wgp>
                    <wpg:cNvGrpSpPr/>
                    <wpg:grpSpPr>
                      <a:xfrm>
                        <a:off x="0" y="0"/>
                        <a:ext cx="6629400" cy="8890"/>
                        <a:chOff x="0" y="0"/>
                        <a:chExt cx="6629400" cy="8890"/>
                      </a:xfrm>
                    </wpg:grpSpPr>
                    <wps:wsp>
                      <wps:cNvPr id="26490" name="Shape 26490"/>
                      <wps:cNvSpPr/>
                      <wps:spPr>
                        <a:xfrm>
                          <a:off x="0" y="0"/>
                          <a:ext cx="6629400" cy="8890"/>
                        </a:xfrm>
                        <a:custGeom>
                          <a:avLst/>
                          <a:gdLst/>
                          <a:ahLst/>
                          <a:cxnLst/>
                          <a:rect l="0" t="0" r="0" b="0"/>
                          <a:pathLst>
                            <a:path w="6629400" h="8890">
                              <a:moveTo>
                                <a:pt x="0" y="8890"/>
                              </a:moveTo>
                              <a:lnTo>
                                <a:pt x="6629400" y="0"/>
                              </a:lnTo>
                            </a:path>
                          </a:pathLst>
                        </a:custGeom>
                        <a:ln w="12700" cap="flat">
                          <a:round/>
                        </a:ln>
                      </wps:spPr>
                      <wps:style>
                        <a:lnRef idx="1">
                          <a:srgbClr val="003D69"/>
                        </a:lnRef>
                        <a:fillRef idx="0">
                          <a:srgbClr val="000000">
                            <a:alpha val="0"/>
                          </a:srgbClr>
                        </a:fillRef>
                        <a:effectRef idx="0">
                          <a:scrgbClr r="0" g="0" b="0"/>
                        </a:effectRef>
                        <a:fontRef idx="none"/>
                      </wps:style>
                      <wps:bodyPr/>
                    </wps:wsp>
                  </wpg:wgp>
                </a:graphicData>
              </a:graphic>
            </wp:anchor>
          </w:drawing>
        </mc:Choice>
        <mc:Fallback>
          <w:pict>
            <v:group w14:anchorId="66587991" id="Group 26489" o:spid="_x0000_s1026" style="position:absolute;margin-left:67pt;margin-top:720.25pt;width:522pt;height:.7pt;z-index:251660288;mso-position-horizontal-relative:page;mso-position-vertical-relative:page" coordsize="6629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">
              <v:shape id="Shape 26490" o:spid="_x0000_s1027" style="position:absolute;width:66294;height:88;visibility:visible;mso-wrap-style:square;v-text-anchor:top" coordsize="6629400,8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oXBccA&#10;AADeAAAADwAAAGRycy9kb3ducmV2LnhtbESPzWrCQBSF90LfYbiF7nRSKbbGTEQKBRGEmtaFu2vm&#10;monN3AmZMaY+vbModHk4f3zZcrCN6KnztWMFz5MEBHHpdM2Vgu+vj/EbCB+QNTaOScEveVjmD6MM&#10;U+2uvKO+CJWII+xTVGBCaFMpfWnIop+4ljh6J9dZDFF2ldQdXuO4beQ0SWbSYs3xwWBL74bKn+Ji&#10;FXxubtqc13zQxc1fXg/76rjtV0o9PQ6rBYhAQ/gP/7XXWsF09jKPABEnooDM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aFwXHAAAA3gAAAA8AAAAAAAAAAAAAAAAAmAIAAGRy&#10;cy9kb3ducmV2LnhtbFBLBQYAAAAABAAEAPUAAACMAwAAAAA=&#10;" path="m,8890l6629400,e" filled="f" strokecolor="#003d69" strokeweight="1pt">
                <v:path arrowok="t" textboxrect="0,0,6629400,8890"/>
              </v:shape>
              <w10:wrap type="square" anchorx="page" anchory="page"/>
            </v:group>
          </w:pict>
        </mc:Fallback>
      </mc:AlternateContent>
    </w:r>
    <w:r>
      <w:rPr>
        <w:rFonts w:ascii="Arial" w:eastAsia="Arial" w:hAnsi="Arial" w:cs="Arial"/>
        <w:b/>
        <w:i/>
        <w:color w:val="565A5C"/>
        <w:sz w:val="18"/>
      </w:rPr>
      <w:t xml:space="preserve"> </w:t>
    </w:r>
  </w:p>
  <w:p w14:paraId="07615CDD" w14:textId="77777777" w:rsidR="0061487E" w:rsidRDefault="0061487E">
    <w:pPr>
      <w:tabs>
        <w:tab w:val="center" w:pos="3573"/>
        <w:tab w:val="center" w:pos="8592"/>
        <w:tab w:val="right" w:pos="10599"/>
      </w:tabs>
      <w:spacing w:after="0" w:line="259" w:lineRule="auto"/>
      <w:ind w:left="0" w:right="-322" w:firstLine="0"/>
    </w:pPr>
    <w:r>
      <w:tab/>
    </w:r>
    <w:r>
      <w:rPr>
        <w:rFonts w:ascii="Arial" w:eastAsia="Arial" w:hAnsi="Arial" w:cs="Arial"/>
        <w:b/>
        <w:color w:val="565A5C"/>
        <w:sz w:val="18"/>
      </w:rPr>
      <w:t xml:space="preserve">NASDAQ FUTURES (NFX) OFF-EXCHANGE TRANSACTIONS REFERENCE GUIDE </w:t>
    </w:r>
    <w:r>
      <w:rPr>
        <w:rFonts w:ascii="Arial" w:eastAsia="Arial" w:hAnsi="Arial" w:cs="Arial"/>
        <w:b/>
        <w:color w:val="565A5C"/>
        <w:sz w:val="18"/>
      </w:rPr>
      <w:tab/>
      <w:t xml:space="preserve">SEPTEMBER 13, 2018 </w:t>
    </w:r>
    <w:r>
      <w:rPr>
        <w:rFonts w:ascii="Arial" w:eastAsia="Arial" w:hAnsi="Arial" w:cs="Arial"/>
        <w:b/>
        <w:color w:val="565A5C"/>
        <w:sz w:val="18"/>
      </w:rPr>
      <w:tab/>
    </w:r>
    <w:r>
      <w:rPr>
        <w:rFonts w:ascii="Verdana" w:eastAsia="Verdana" w:hAnsi="Verdana" w:cs="Verdana"/>
        <w:b/>
        <w:color w:val="565A5C"/>
        <w:sz w:val="25"/>
        <w:vertAlign w:val="superscript"/>
      </w:rPr>
      <w:fldChar w:fldCharType="begin"/>
    </w:r>
    <w:r>
      <w:rPr>
        <w:rFonts w:ascii="Verdana" w:eastAsia="Verdana" w:hAnsi="Verdana" w:cs="Verdana"/>
        <w:b/>
        <w:color w:val="565A5C"/>
        <w:sz w:val="25"/>
        <w:vertAlign w:val="superscript"/>
      </w:rPr>
      <w:instrText xml:space="preserve"> PAGE   \* MERGEFORMAT </w:instrText>
    </w:r>
    <w:r>
      <w:rPr>
        <w:rFonts w:ascii="Verdana" w:eastAsia="Verdana" w:hAnsi="Verdana" w:cs="Verdana"/>
        <w:b/>
        <w:color w:val="565A5C"/>
        <w:sz w:val="25"/>
        <w:vertAlign w:val="superscript"/>
      </w:rPr>
      <w:fldChar w:fldCharType="separate"/>
    </w:r>
    <w:r>
      <w:rPr>
        <w:rFonts w:ascii="Verdana" w:eastAsia="Verdana" w:hAnsi="Verdana" w:cs="Verdana"/>
        <w:b/>
        <w:color w:val="565A5C"/>
        <w:sz w:val="25"/>
        <w:vertAlign w:val="superscript"/>
      </w:rPr>
      <w:t>2</w:t>
    </w:r>
    <w:r>
      <w:rPr>
        <w:rFonts w:ascii="Verdana" w:eastAsia="Verdana" w:hAnsi="Verdana" w:cs="Verdana"/>
        <w:b/>
        <w:color w:val="565A5C"/>
        <w:sz w:val="25"/>
        <w:vertAlign w:val="superscript"/>
      </w:rPr>
      <w:fldChar w:fldCharType="end"/>
    </w:r>
    <w:r>
      <w:rPr>
        <w:rFonts w:ascii="Verdana" w:eastAsia="Verdana" w:hAnsi="Verdana" w:cs="Verdana"/>
        <w:color w:val="131313"/>
        <w:sz w:val="25"/>
        <w:vertAlign w:val="superscrip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15CD1" w14:textId="77777777" w:rsidR="0061487E" w:rsidRDefault="0061487E">
      <w:pPr>
        <w:spacing w:after="0" w:line="240" w:lineRule="auto"/>
      </w:pPr>
      <w:r>
        <w:separator/>
      </w:r>
    </w:p>
  </w:footnote>
  <w:footnote w:type="continuationSeparator" w:id="0">
    <w:p w14:paraId="07615CD2" w14:textId="77777777" w:rsidR="0061487E" w:rsidRDefault="006148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7005"/>
    <w:multiLevelType w:val="hybridMultilevel"/>
    <w:tmpl w:val="6FDE08FA"/>
    <w:lvl w:ilvl="0" w:tplc="B30A02EA">
      <w:start w:val="30"/>
      <w:numFmt w:val="decimal"/>
      <w:lvlText w:val="%1"/>
      <w:lvlJc w:val="left"/>
      <w:pPr>
        <w:ind w:left="1115"/>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1" w:tplc="3698B1DA">
      <w:start w:val="1"/>
      <w:numFmt w:val="lowerLetter"/>
      <w:lvlText w:val="%2"/>
      <w:lvlJc w:val="left"/>
      <w:pPr>
        <w:ind w:left="1080"/>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2" w:tplc="8026CB52">
      <w:start w:val="1"/>
      <w:numFmt w:val="lowerRoman"/>
      <w:lvlText w:val="%3"/>
      <w:lvlJc w:val="left"/>
      <w:pPr>
        <w:ind w:left="1800"/>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3" w:tplc="A37403D0">
      <w:start w:val="1"/>
      <w:numFmt w:val="decimal"/>
      <w:lvlText w:val="%4"/>
      <w:lvlJc w:val="left"/>
      <w:pPr>
        <w:ind w:left="2520"/>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4" w:tplc="859672B8">
      <w:start w:val="1"/>
      <w:numFmt w:val="lowerLetter"/>
      <w:lvlText w:val="%5"/>
      <w:lvlJc w:val="left"/>
      <w:pPr>
        <w:ind w:left="3240"/>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5" w:tplc="6E26310A">
      <w:start w:val="1"/>
      <w:numFmt w:val="lowerRoman"/>
      <w:lvlText w:val="%6"/>
      <w:lvlJc w:val="left"/>
      <w:pPr>
        <w:ind w:left="3960"/>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6" w:tplc="D160FB28">
      <w:start w:val="1"/>
      <w:numFmt w:val="decimal"/>
      <w:lvlText w:val="%7"/>
      <w:lvlJc w:val="left"/>
      <w:pPr>
        <w:ind w:left="4680"/>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7" w:tplc="E892B8C8">
      <w:start w:val="1"/>
      <w:numFmt w:val="lowerLetter"/>
      <w:lvlText w:val="%8"/>
      <w:lvlJc w:val="left"/>
      <w:pPr>
        <w:ind w:left="5400"/>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8" w:tplc="74D8E404">
      <w:start w:val="1"/>
      <w:numFmt w:val="lowerRoman"/>
      <w:lvlText w:val="%9"/>
      <w:lvlJc w:val="left"/>
      <w:pPr>
        <w:ind w:left="6120"/>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abstractNum>
  <w:abstractNum w:abstractNumId="1" w15:restartNumberingAfterBreak="0">
    <w:nsid w:val="12724150"/>
    <w:multiLevelType w:val="hybridMultilevel"/>
    <w:tmpl w:val="C5F0186C"/>
    <w:lvl w:ilvl="0" w:tplc="3564B79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754E4E8">
      <w:start w:val="1"/>
      <w:numFmt w:val="bullet"/>
      <w:lvlText w:val="o"/>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8B2691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4CEB378">
      <w:start w:val="1"/>
      <w:numFmt w:val="bullet"/>
      <w:lvlText w:val="•"/>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A052DA">
      <w:start w:val="1"/>
      <w:numFmt w:val="bullet"/>
      <w:lvlText w:val="o"/>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68D5E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108F1D8">
      <w:start w:val="1"/>
      <w:numFmt w:val="bullet"/>
      <w:lvlText w:val="•"/>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2AED256">
      <w:start w:val="1"/>
      <w:numFmt w:val="bullet"/>
      <w:lvlText w:val="o"/>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A0E197E">
      <w:start w:val="1"/>
      <w:numFmt w:val="bullet"/>
      <w:lvlText w:val="▪"/>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AE45B59"/>
    <w:multiLevelType w:val="hybridMultilevel"/>
    <w:tmpl w:val="6874AC68"/>
    <w:lvl w:ilvl="0" w:tplc="8A36B42C">
      <w:start w:val="1"/>
      <w:numFmt w:val="bullet"/>
      <w:lvlText w:val="•"/>
      <w:lvlJc w:val="left"/>
      <w:pPr>
        <w:ind w:left="23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FA95DE">
      <w:start w:val="1"/>
      <w:numFmt w:val="bullet"/>
      <w:lvlText w:val="o"/>
      <w:lvlJc w:val="left"/>
      <w:pPr>
        <w:ind w:left="20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F5AD15C">
      <w:start w:val="1"/>
      <w:numFmt w:val="bullet"/>
      <w:lvlText w:val="▪"/>
      <w:lvlJc w:val="left"/>
      <w:pPr>
        <w:ind w:left="27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C08D840">
      <w:start w:val="1"/>
      <w:numFmt w:val="bullet"/>
      <w:lvlText w:val="•"/>
      <w:lvlJc w:val="left"/>
      <w:pPr>
        <w:ind w:left="3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DE5DB6">
      <w:start w:val="1"/>
      <w:numFmt w:val="bullet"/>
      <w:lvlText w:val="o"/>
      <w:lvlJc w:val="left"/>
      <w:pPr>
        <w:ind w:left="42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E67E88">
      <w:start w:val="1"/>
      <w:numFmt w:val="bullet"/>
      <w:lvlText w:val="▪"/>
      <w:lvlJc w:val="left"/>
      <w:pPr>
        <w:ind w:left="49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7426EA6">
      <w:start w:val="1"/>
      <w:numFmt w:val="bullet"/>
      <w:lvlText w:val="•"/>
      <w:lvlJc w:val="left"/>
      <w:pPr>
        <w:ind w:left="5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203040">
      <w:start w:val="1"/>
      <w:numFmt w:val="bullet"/>
      <w:lvlText w:val="o"/>
      <w:lvlJc w:val="left"/>
      <w:pPr>
        <w:ind w:left="63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69E01CA">
      <w:start w:val="1"/>
      <w:numFmt w:val="bullet"/>
      <w:lvlText w:val="▪"/>
      <w:lvlJc w:val="left"/>
      <w:pPr>
        <w:ind w:left="71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DA375EE"/>
    <w:multiLevelType w:val="hybridMultilevel"/>
    <w:tmpl w:val="054C7F30"/>
    <w:lvl w:ilvl="0" w:tplc="FA1E0EB8">
      <w:start w:val="25"/>
      <w:numFmt w:val="decimal"/>
      <w:lvlText w:val="%1"/>
      <w:lvlJc w:val="left"/>
      <w:pPr>
        <w:ind w:left="1115"/>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1" w:tplc="E758B56E">
      <w:start w:val="1"/>
      <w:numFmt w:val="lowerLetter"/>
      <w:lvlText w:val="%2"/>
      <w:lvlJc w:val="left"/>
      <w:pPr>
        <w:ind w:left="1080"/>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2" w:tplc="B8E261B8">
      <w:start w:val="1"/>
      <w:numFmt w:val="lowerRoman"/>
      <w:lvlText w:val="%3"/>
      <w:lvlJc w:val="left"/>
      <w:pPr>
        <w:ind w:left="1800"/>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3" w:tplc="65C49F58">
      <w:start w:val="1"/>
      <w:numFmt w:val="decimal"/>
      <w:lvlText w:val="%4"/>
      <w:lvlJc w:val="left"/>
      <w:pPr>
        <w:ind w:left="2520"/>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4" w:tplc="9E3CCE54">
      <w:start w:val="1"/>
      <w:numFmt w:val="lowerLetter"/>
      <w:lvlText w:val="%5"/>
      <w:lvlJc w:val="left"/>
      <w:pPr>
        <w:ind w:left="3240"/>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5" w:tplc="23A0F51E">
      <w:start w:val="1"/>
      <w:numFmt w:val="lowerRoman"/>
      <w:lvlText w:val="%6"/>
      <w:lvlJc w:val="left"/>
      <w:pPr>
        <w:ind w:left="3960"/>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6" w:tplc="37A03E92">
      <w:start w:val="1"/>
      <w:numFmt w:val="decimal"/>
      <w:lvlText w:val="%7"/>
      <w:lvlJc w:val="left"/>
      <w:pPr>
        <w:ind w:left="4680"/>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7" w:tplc="E710F132">
      <w:start w:val="1"/>
      <w:numFmt w:val="lowerLetter"/>
      <w:lvlText w:val="%8"/>
      <w:lvlJc w:val="left"/>
      <w:pPr>
        <w:ind w:left="5400"/>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8" w:tplc="B2BEC23A">
      <w:start w:val="1"/>
      <w:numFmt w:val="lowerRoman"/>
      <w:lvlText w:val="%9"/>
      <w:lvlJc w:val="left"/>
      <w:pPr>
        <w:ind w:left="6120"/>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abstractNum>
  <w:abstractNum w:abstractNumId="4" w15:restartNumberingAfterBreak="0">
    <w:nsid w:val="327A2D82"/>
    <w:multiLevelType w:val="hybridMultilevel"/>
    <w:tmpl w:val="1F94C486"/>
    <w:lvl w:ilvl="0" w:tplc="D40ECB58">
      <w:start w:val="15"/>
      <w:numFmt w:val="decimal"/>
      <w:lvlText w:val="%1"/>
      <w:lvlJc w:val="left"/>
      <w:pPr>
        <w:ind w:left="1115"/>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1" w:tplc="7550DA80">
      <w:start w:val="1"/>
      <w:numFmt w:val="lowerLetter"/>
      <w:lvlText w:val="%2"/>
      <w:lvlJc w:val="left"/>
      <w:pPr>
        <w:ind w:left="1080"/>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2" w:tplc="F0EE79CC">
      <w:start w:val="1"/>
      <w:numFmt w:val="lowerRoman"/>
      <w:lvlText w:val="%3"/>
      <w:lvlJc w:val="left"/>
      <w:pPr>
        <w:ind w:left="1800"/>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3" w:tplc="1668EC60">
      <w:start w:val="1"/>
      <w:numFmt w:val="decimal"/>
      <w:lvlText w:val="%4"/>
      <w:lvlJc w:val="left"/>
      <w:pPr>
        <w:ind w:left="2520"/>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4" w:tplc="D36C88EC">
      <w:start w:val="1"/>
      <w:numFmt w:val="lowerLetter"/>
      <w:lvlText w:val="%5"/>
      <w:lvlJc w:val="left"/>
      <w:pPr>
        <w:ind w:left="3240"/>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5" w:tplc="3B3A7BB8">
      <w:start w:val="1"/>
      <w:numFmt w:val="lowerRoman"/>
      <w:lvlText w:val="%6"/>
      <w:lvlJc w:val="left"/>
      <w:pPr>
        <w:ind w:left="3960"/>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6" w:tplc="E4A8ACCC">
      <w:start w:val="1"/>
      <w:numFmt w:val="decimal"/>
      <w:lvlText w:val="%7"/>
      <w:lvlJc w:val="left"/>
      <w:pPr>
        <w:ind w:left="4680"/>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7" w:tplc="86A61CDE">
      <w:start w:val="1"/>
      <w:numFmt w:val="lowerLetter"/>
      <w:lvlText w:val="%8"/>
      <w:lvlJc w:val="left"/>
      <w:pPr>
        <w:ind w:left="5400"/>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8" w:tplc="CDC48E0C">
      <w:start w:val="1"/>
      <w:numFmt w:val="lowerRoman"/>
      <w:lvlText w:val="%9"/>
      <w:lvlJc w:val="left"/>
      <w:pPr>
        <w:ind w:left="6120"/>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abstractNum>
  <w:abstractNum w:abstractNumId="5" w15:restartNumberingAfterBreak="0">
    <w:nsid w:val="33917CE6"/>
    <w:multiLevelType w:val="hybridMultilevel"/>
    <w:tmpl w:val="B9C68188"/>
    <w:lvl w:ilvl="0" w:tplc="BD3A1344">
      <w:start w:val="1"/>
      <w:numFmt w:val="decimal"/>
      <w:lvlText w:val="%1"/>
      <w:lvlJc w:val="left"/>
      <w:pPr>
        <w:ind w:left="84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F04B44E">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11A31A2">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CD82CAC">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1F07252">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726BAC4">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258D5A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81C246A">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CAEE2AE">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A9D695E"/>
    <w:multiLevelType w:val="hybridMultilevel"/>
    <w:tmpl w:val="EFA42E5E"/>
    <w:lvl w:ilvl="0" w:tplc="111E320A">
      <w:start w:val="19"/>
      <w:numFmt w:val="decimal"/>
      <w:lvlText w:val="%1"/>
      <w:lvlJc w:val="left"/>
      <w:pPr>
        <w:ind w:left="1115"/>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1" w:tplc="F26468D8">
      <w:start w:val="1"/>
      <w:numFmt w:val="decimal"/>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C0B218">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7763330">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1CA3CE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04D4D0">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D8463B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10CDA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0C257C">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C9C7B8C"/>
    <w:multiLevelType w:val="hybridMultilevel"/>
    <w:tmpl w:val="E99C9626"/>
    <w:lvl w:ilvl="0" w:tplc="C7DA805E">
      <w:start w:val="1"/>
      <w:numFmt w:val="decimal"/>
      <w:lvlText w:val="%1"/>
      <w:lvlJc w:val="left"/>
      <w:pPr>
        <w:ind w:left="951"/>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1" w:tplc="390E45C0">
      <w:start w:val="1"/>
      <w:numFmt w:val="lowerLetter"/>
      <w:lvlText w:val="%2"/>
      <w:lvlJc w:val="left"/>
      <w:pPr>
        <w:ind w:left="1080"/>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2" w:tplc="2F7650B2">
      <w:start w:val="1"/>
      <w:numFmt w:val="lowerRoman"/>
      <w:lvlText w:val="%3"/>
      <w:lvlJc w:val="left"/>
      <w:pPr>
        <w:ind w:left="1800"/>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3" w:tplc="15E080F6">
      <w:start w:val="1"/>
      <w:numFmt w:val="decimal"/>
      <w:lvlText w:val="%4"/>
      <w:lvlJc w:val="left"/>
      <w:pPr>
        <w:ind w:left="2520"/>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4" w:tplc="EEAE3F2A">
      <w:start w:val="1"/>
      <w:numFmt w:val="lowerLetter"/>
      <w:lvlText w:val="%5"/>
      <w:lvlJc w:val="left"/>
      <w:pPr>
        <w:ind w:left="3240"/>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5" w:tplc="C39608B2">
      <w:start w:val="1"/>
      <w:numFmt w:val="lowerRoman"/>
      <w:lvlText w:val="%6"/>
      <w:lvlJc w:val="left"/>
      <w:pPr>
        <w:ind w:left="3960"/>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6" w:tplc="F516E028">
      <w:start w:val="1"/>
      <w:numFmt w:val="decimal"/>
      <w:lvlText w:val="%7"/>
      <w:lvlJc w:val="left"/>
      <w:pPr>
        <w:ind w:left="4680"/>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7" w:tplc="0BC00E30">
      <w:start w:val="1"/>
      <w:numFmt w:val="lowerLetter"/>
      <w:lvlText w:val="%8"/>
      <w:lvlJc w:val="left"/>
      <w:pPr>
        <w:ind w:left="5400"/>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8" w:tplc="9E56CEDC">
      <w:start w:val="1"/>
      <w:numFmt w:val="lowerRoman"/>
      <w:lvlText w:val="%9"/>
      <w:lvlJc w:val="left"/>
      <w:pPr>
        <w:ind w:left="6120"/>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abstractNum>
  <w:abstractNum w:abstractNumId="8" w15:restartNumberingAfterBreak="0">
    <w:nsid w:val="440370AB"/>
    <w:multiLevelType w:val="hybridMultilevel"/>
    <w:tmpl w:val="47B20C56"/>
    <w:lvl w:ilvl="0" w:tplc="8076C036">
      <w:start w:val="6"/>
      <w:numFmt w:val="decimal"/>
      <w:lvlText w:val="%1"/>
      <w:lvlJc w:val="left"/>
      <w:pPr>
        <w:ind w:left="1115"/>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1" w:tplc="61A432D8">
      <w:start w:val="1"/>
      <w:numFmt w:val="lowerLetter"/>
      <w:lvlText w:val="%2"/>
      <w:lvlJc w:val="left"/>
      <w:pPr>
        <w:ind w:left="1080"/>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2" w:tplc="D99E27F4">
      <w:start w:val="1"/>
      <w:numFmt w:val="lowerRoman"/>
      <w:lvlText w:val="%3"/>
      <w:lvlJc w:val="left"/>
      <w:pPr>
        <w:ind w:left="1800"/>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3" w:tplc="31CA651C">
      <w:start w:val="1"/>
      <w:numFmt w:val="decimal"/>
      <w:lvlText w:val="%4"/>
      <w:lvlJc w:val="left"/>
      <w:pPr>
        <w:ind w:left="2520"/>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4" w:tplc="66B24CC6">
      <w:start w:val="1"/>
      <w:numFmt w:val="lowerLetter"/>
      <w:lvlText w:val="%5"/>
      <w:lvlJc w:val="left"/>
      <w:pPr>
        <w:ind w:left="3240"/>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5" w:tplc="9EFA5BCA">
      <w:start w:val="1"/>
      <w:numFmt w:val="lowerRoman"/>
      <w:lvlText w:val="%6"/>
      <w:lvlJc w:val="left"/>
      <w:pPr>
        <w:ind w:left="3960"/>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6" w:tplc="C04A537E">
      <w:start w:val="1"/>
      <w:numFmt w:val="decimal"/>
      <w:lvlText w:val="%7"/>
      <w:lvlJc w:val="left"/>
      <w:pPr>
        <w:ind w:left="4680"/>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7" w:tplc="9306E22E">
      <w:start w:val="1"/>
      <w:numFmt w:val="lowerLetter"/>
      <w:lvlText w:val="%8"/>
      <w:lvlJc w:val="left"/>
      <w:pPr>
        <w:ind w:left="5400"/>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8" w:tplc="AA608EFE">
      <w:start w:val="1"/>
      <w:numFmt w:val="lowerRoman"/>
      <w:lvlText w:val="%9"/>
      <w:lvlJc w:val="left"/>
      <w:pPr>
        <w:ind w:left="6120"/>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abstractNum>
  <w:abstractNum w:abstractNumId="9" w15:restartNumberingAfterBreak="0">
    <w:nsid w:val="63F56C60"/>
    <w:multiLevelType w:val="hybridMultilevel"/>
    <w:tmpl w:val="ECEA67F8"/>
    <w:lvl w:ilvl="0" w:tplc="3086CCBE">
      <w:start w:val="1"/>
      <w:numFmt w:val="bullet"/>
      <w:lvlText w:val="●"/>
      <w:lvlJc w:val="left"/>
      <w:pPr>
        <w:ind w:left="8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A4B48C">
      <w:start w:val="1"/>
      <w:numFmt w:val="bullet"/>
      <w:lvlText w:val="o"/>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DED226">
      <w:start w:val="1"/>
      <w:numFmt w:val="bullet"/>
      <w:lvlText w:val="▪"/>
      <w:lvlJc w:val="left"/>
      <w:pPr>
        <w:ind w:left="2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78DA4C">
      <w:start w:val="1"/>
      <w:numFmt w:val="bullet"/>
      <w:lvlText w:val="•"/>
      <w:lvlJc w:val="left"/>
      <w:pPr>
        <w:ind w:left="2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7860DC">
      <w:start w:val="1"/>
      <w:numFmt w:val="bullet"/>
      <w:lvlText w:val="o"/>
      <w:lvlJc w:val="left"/>
      <w:pPr>
        <w:ind w:left="3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E04CF5E">
      <w:start w:val="1"/>
      <w:numFmt w:val="bullet"/>
      <w:lvlText w:val="▪"/>
      <w:lvlJc w:val="left"/>
      <w:pPr>
        <w:ind w:left="4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AA946E">
      <w:start w:val="1"/>
      <w:numFmt w:val="bullet"/>
      <w:lvlText w:val="•"/>
      <w:lvlJc w:val="left"/>
      <w:pPr>
        <w:ind w:left="4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529968">
      <w:start w:val="1"/>
      <w:numFmt w:val="bullet"/>
      <w:lvlText w:val="o"/>
      <w:lvlJc w:val="left"/>
      <w:pPr>
        <w:ind w:left="5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549C44">
      <w:start w:val="1"/>
      <w:numFmt w:val="bullet"/>
      <w:lvlText w:val="▪"/>
      <w:lvlJc w:val="left"/>
      <w:pPr>
        <w:ind w:left="6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6EE7DD0"/>
    <w:multiLevelType w:val="hybridMultilevel"/>
    <w:tmpl w:val="AED6F258"/>
    <w:lvl w:ilvl="0" w:tplc="AE128E56">
      <w:start w:val="28"/>
      <w:numFmt w:val="decimal"/>
      <w:lvlText w:val="%1"/>
      <w:lvlJc w:val="left"/>
      <w:pPr>
        <w:ind w:left="1115"/>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1" w:tplc="26422BCC">
      <w:start w:val="1"/>
      <w:numFmt w:val="lowerLetter"/>
      <w:lvlText w:val="%2"/>
      <w:lvlJc w:val="left"/>
      <w:pPr>
        <w:ind w:left="1080"/>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2" w:tplc="A7A04D40">
      <w:start w:val="1"/>
      <w:numFmt w:val="lowerRoman"/>
      <w:lvlText w:val="%3"/>
      <w:lvlJc w:val="left"/>
      <w:pPr>
        <w:ind w:left="1800"/>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3" w:tplc="1A14E6DC">
      <w:start w:val="1"/>
      <w:numFmt w:val="decimal"/>
      <w:lvlText w:val="%4"/>
      <w:lvlJc w:val="left"/>
      <w:pPr>
        <w:ind w:left="2520"/>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4" w:tplc="211CAC3A">
      <w:start w:val="1"/>
      <w:numFmt w:val="lowerLetter"/>
      <w:lvlText w:val="%5"/>
      <w:lvlJc w:val="left"/>
      <w:pPr>
        <w:ind w:left="3240"/>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5" w:tplc="9BCECB72">
      <w:start w:val="1"/>
      <w:numFmt w:val="lowerRoman"/>
      <w:lvlText w:val="%6"/>
      <w:lvlJc w:val="left"/>
      <w:pPr>
        <w:ind w:left="3960"/>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6" w:tplc="8A929A94">
      <w:start w:val="1"/>
      <w:numFmt w:val="decimal"/>
      <w:lvlText w:val="%7"/>
      <w:lvlJc w:val="left"/>
      <w:pPr>
        <w:ind w:left="4680"/>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7" w:tplc="C972BBDA">
      <w:start w:val="1"/>
      <w:numFmt w:val="lowerLetter"/>
      <w:lvlText w:val="%8"/>
      <w:lvlJc w:val="left"/>
      <w:pPr>
        <w:ind w:left="5400"/>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8" w:tplc="3F6C680C">
      <w:start w:val="1"/>
      <w:numFmt w:val="lowerRoman"/>
      <w:lvlText w:val="%9"/>
      <w:lvlJc w:val="left"/>
      <w:pPr>
        <w:ind w:left="6120"/>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abstractNum>
  <w:abstractNum w:abstractNumId="11" w15:restartNumberingAfterBreak="0">
    <w:nsid w:val="74C6237C"/>
    <w:multiLevelType w:val="hybridMultilevel"/>
    <w:tmpl w:val="12CA2F82"/>
    <w:lvl w:ilvl="0" w:tplc="0B9016A2">
      <w:start w:val="9"/>
      <w:numFmt w:val="decimal"/>
      <w:lvlText w:val="%1"/>
      <w:lvlJc w:val="left"/>
      <w:pPr>
        <w:ind w:left="9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1582714">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9F0666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86E80A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C08A5A6">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F5A65A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7840C3E">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80626F2">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8EEE292">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ED62C34"/>
    <w:multiLevelType w:val="hybridMultilevel"/>
    <w:tmpl w:val="56043D70"/>
    <w:lvl w:ilvl="0" w:tplc="63369352">
      <w:start w:val="1"/>
      <w:numFmt w:val="bullet"/>
      <w:lvlText w:val=""/>
      <w:lvlJc w:val="left"/>
      <w:pPr>
        <w:ind w:left="1065" w:hanging="360"/>
      </w:pPr>
      <w:rPr>
        <w:rFonts w:ascii="Symbol" w:eastAsia="Calibri" w:hAnsi="Symbol" w:cs="Calibri" w:hint="default"/>
      </w:rPr>
    </w:lvl>
    <w:lvl w:ilvl="1" w:tplc="04090003">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5"/>
  </w:num>
  <w:num w:numId="2">
    <w:abstractNumId w:val="11"/>
  </w:num>
  <w:num w:numId="3">
    <w:abstractNumId w:val="7"/>
  </w:num>
  <w:num w:numId="4">
    <w:abstractNumId w:val="8"/>
  </w:num>
  <w:num w:numId="5">
    <w:abstractNumId w:val="2"/>
  </w:num>
  <w:num w:numId="6">
    <w:abstractNumId w:val="1"/>
  </w:num>
  <w:num w:numId="7">
    <w:abstractNumId w:val="4"/>
  </w:num>
  <w:num w:numId="8">
    <w:abstractNumId w:val="9"/>
  </w:num>
  <w:num w:numId="9">
    <w:abstractNumId w:val="6"/>
  </w:num>
  <w:num w:numId="10">
    <w:abstractNumId w:val="3"/>
  </w:num>
  <w:num w:numId="11">
    <w:abstractNumId w:val="10"/>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29A"/>
    <w:rsid w:val="00052617"/>
    <w:rsid w:val="00054D82"/>
    <w:rsid w:val="000A6E31"/>
    <w:rsid w:val="001A152C"/>
    <w:rsid w:val="0022326B"/>
    <w:rsid w:val="002314D6"/>
    <w:rsid w:val="00283AA5"/>
    <w:rsid w:val="002D38A0"/>
    <w:rsid w:val="003A6056"/>
    <w:rsid w:val="003F2095"/>
    <w:rsid w:val="004C233C"/>
    <w:rsid w:val="005E60B6"/>
    <w:rsid w:val="0061487E"/>
    <w:rsid w:val="006A3084"/>
    <w:rsid w:val="006D57F5"/>
    <w:rsid w:val="00715E97"/>
    <w:rsid w:val="00761095"/>
    <w:rsid w:val="007F2ADF"/>
    <w:rsid w:val="0083129A"/>
    <w:rsid w:val="00845C23"/>
    <w:rsid w:val="009972C8"/>
    <w:rsid w:val="009979DB"/>
    <w:rsid w:val="009B5162"/>
    <w:rsid w:val="009E730F"/>
    <w:rsid w:val="00D66E96"/>
    <w:rsid w:val="00D77A48"/>
    <w:rsid w:val="00E548F7"/>
    <w:rsid w:val="00E75838"/>
    <w:rsid w:val="00F33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615A58"/>
  <w15:docId w15:val="{97396E9C-E660-4729-A6DB-5384FFC97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73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73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F2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095"/>
    <w:rPr>
      <w:rFonts w:ascii="Calibri" w:eastAsia="Calibri" w:hAnsi="Calibri" w:cs="Calibri"/>
      <w:color w:val="000000"/>
    </w:rPr>
  </w:style>
  <w:style w:type="paragraph" w:styleId="ListParagraph">
    <w:name w:val="List Paragraph"/>
    <w:basedOn w:val="Normal"/>
    <w:uiPriority w:val="34"/>
    <w:qFormat/>
    <w:rsid w:val="006148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f77c57b2-ae4d-4804-a1ad-6338ce410b47</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2019-07-18T21:50:46+00:00</Document_x0020_Date>
    <Document_x0020_No xmlns="4b47aac5-4c46-444f-8595-ce09b406fc61">50015</Document_x0020_No>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7A75281C-9F36-4E4A-BFFE-AF6D0F60034C}"/>
</file>

<file path=customXml/itemProps2.xml><?xml version="1.0" encoding="utf-8"?>
<ds:datastoreItem xmlns:ds="http://schemas.openxmlformats.org/officeDocument/2006/customXml" ds:itemID="{E1664AAE-98DA-4595-93B3-DD7209B0CDEE}">
  <ds:schemaRefs>
    <ds:schemaRef ds:uri="http://schemas.microsoft.com/sharepoint/v3/contenttype/forms"/>
  </ds:schemaRefs>
</ds:datastoreItem>
</file>

<file path=customXml/itemProps3.xml><?xml version="1.0" encoding="utf-8"?>
<ds:datastoreItem xmlns:ds="http://schemas.openxmlformats.org/officeDocument/2006/customXml" ds:itemID="{3CAB4271-FB34-466D-9F05-885B1DAC9F0B}">
  <ds:schemaRef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purl.org/dc/terms/"/>
    <ds:schemaRef ds:uri="http://www.w3.org/XML/1998/namespace"/>
    <ds:schemaRef ds:uri="http://schemas.microsoft.com/office/2006/documentManagement/types"/>
    <ds:schemaRef ds:uri="http://purl.org/dc/dcmitype/"/>
  </ds:schemaRefs>
</ds:datastoreItem>
</file>

<file path=customXml/itemProps4.xml><?xml version="1.0" encoding="utf-8"?>
<ds:datastoreItem xmlns:ds="http://schemas.openxmlformats.org/officeDocument/2006/customXml" ds:itemID="{F99AB1F1-D393-42EE-9D19-3174F490D8E9}">
  <ds:schemaRefs>
    <ds:schemaRef ds:uri="http://schemas.openxmlformats.org/officeDocument/2006/bibliography"/>
  </ds:schemaRefs>
</ds:datastoreItem>
</file>

<file path=customXml/itemProps5.xml><?xml version="1.0" encoding="utf-8"?>
<ds:datastoreItem xmlns:ds="http://schemas.openxmlformats.org/officeDocument/2006/customXml" ds:itemID="{461BF1A3-0001-4728-8427-EDC78FFA83AF}"/>
</file>

<file path=docProps/app.xml><?xml version="1.0" encoding="utf-8"?>
<Properties xmlns="http://schemas.openxmlformats.org/officeDocument/2006/extended-properties" xmlns:vt="http://schemas.openxmlformats.org/officeDocument/2006/docPropsVTypes">
  <Template>Normal</Template>
  <TotalTime>84</TotalTime>
  <Pages>6</Pages>
  <Words>1506</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Mass Quote Protection and Self-Match Prevention Reference Guide DRAFT 8.24.2016</vt:lpstr>
    </vt:vector>
  </TitlesOfParts>
  <Company>Nasdaq Omx Inc.</Company>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B</dc:title>
  <dc:subject/>
  <dc:creator>Daniel Carrigan</dc:creator>
  <cp:keywords/>
  <cp:lastModifiedBy>Janet Chanchal</cp:lastModifiedBy>
  <cp:revision>15</cp:revision>
  <dcterms:created xsi:type="dcterms:W3CDTF">2019-07-17T17:49:00Z</dcterms:created>
  <dcterms:modified xsi:type="dcterms:W3CDTF">2019-07-18T21:41:00Z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\\cftc.gov\dfsbts\PRD\Portal\TempFileArchive\1a11dfcd-f709-4b32-a396-978a34e7938e\SR-NFX-2019-27 Exhibit B.docx</vt:lpwstr>
  </property>
  <property fmtid="{D5CDD505-2E9C-101B-9397-08002B2CF9AE}" pid="4" name="Order">
    <vt:r8>589600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