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FD19A2" w14:textId="77777777" w:rsidR="006A0A5C" w:rsidRPr="006A0A5C" w:rsidRDefault="007977F8" w:rsidP="006A0A5C">
      <w:pPr>
        <w:pStyle w:val="Date"/>
        <w:jc w:val="center"/>
        <w:rPr>
          <w:rFonts w:ascii="Arial" w:hAnsi="Arial" w:cs="Arial"/>
        </w:rPr>
      </w:pPr>
      <w:r>
        <w:rPr>
          <w:noProof/>
        </w:rPr>
        <w:drawing>
          <wp:anchor distT="0" distB="0" distL="114300" distR="114300" simplePos="0" relativeHeight="251659264" behindDoc="0" locked="0" layoutInCell="1" allowOverlap="1" wp14:anchorId="7B763D42" wp14:editId="02191846">
            <wp:simplePos x="0" y="0"/>
            <wp:positionH relativeFrom="column">
              <wp:posOffset>2162175</wp:posOffset>
            </wp:positionH>
            <wp:positionV relativeFrom="paragraph">
              <wp:posOffset>-508000</wp:posOffset>
            </wp:positionV>
            <wp:extent cx="1917065" cy="429613"/>
            <wp:effectExtent l="0" t="0" r="0" b="0"/>
            <wp:wrapNone/>
            <wp:docPr id="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9"/>
                    <pic:cNvPicPr>
                      <a:picLocks noChangeAspect="1" noChangeArrowheads="1"/>
                    </pic:cNvPicPr>
                  </pic:nvPicPr>
                  <pic:blipFill>
                    <a:blip r:embed="rId8"/>
                    <a:srcRect/>
                    <a:stretch>
                      <a:fillRect/>
                    </a:stretch>
                  </pic:blipFill>
                  <pic:spPr bwMode="auto">
                    <a:xfrm>
                      <a:off x="0" y="0"/>
                      <a:ext cx="1917065" cy="429613"/>
                    </a:xfrm>
                    <a:prstGeom prst="rect">
                      <a:avLst/>
                    </a:prstGeom>
                    <a:noFill/>
                    <a:ln w="9525">
                      <a:noFill/>
                      <a:miter lim="800000"/>
                      <a:headEnd/>
                      <a:tailEnd/>
                    </a:ln>
                  </pic:spPr>
                </pic:pic>
              </a:graphicData>
            </a:graphic>
          </wp:anchor>
        </w:drawing>
      </w:r>
    </w:p>
    <w:p w14:paraId="02CD3253" w14:textId="77777777" w:rsidR="006A0A5C" w:rsidRPr="00DA3AEE" w:rsidRDefault="006A0A5C" w:rsidP="006A0A5C">
      <w:pPr>
        <w:pStyle w:val="Date"/>
        <w:rPr>
          <w:rFonts w:ascii="Times New Roman" w:hAnsi="Times New Roman"/>
          <w:sz w:val="24"/>
          <w:szCs w:val="24"/>
        </w:rPr>
      </w:pPr>
    </w:p>
    <w:p w14:paraId="15103ECC" w14:textId="77777777" w:rsidR="006A0A5C" w:rsidRPr="00DA3AEE" w:rsidRDefault="009C7B96" w:rsidP="006A0A5C">
      <w:pPr>
        <w:pStyle w:val="Date"/>
        <w:rPr>
          <w:rFonts w:ascii="Times New Roman" w:hAnsi="Times New Roman"/>
          <w:sz w:val="24"/>
          <w:szCs w:val="24"/>
        </w:rPr>
      </w:pPr>
      <w:r w:rsidRPr="00DA3AEE">
        <w:rPr>
          <w:rFonts w:ascii="Times New Roman" w:hAnsi="Times New Roman"/>
          <w:sz w:val="24"/>
          <w:szCs w:val="24"/>
        </w:rPr>
        <w:t>June 28, 2021</w:t>
      </w:r>
    </w:p>
    <w:p w14:paraId="2B45C4C5" w14:textId="77777777" w:rsidR="00525CD2" w:rsidRPr="00DA3AEE" w:rsidRDefault="006A0A5C" w:rsidP="006A0A5C">
      <w:pPr>
        <w:pStyle w:val="InsideAddress"/>
        <w:rPr>
          <w:rFonts w:ascii="Times New Roman" w:hAnsi="Times New Roman"/>
          <w:bCs/>
          <w:sz w:val="24"/>
          <w:szCs w:val="24"/>
        </w:rPr>
      </w:pPr>
      <w:r w:rsidRPr="00DA3AEE">
        <w:rPr>
          <w:rFonts w:ascii="Times New Roman" w:hAnsi="Times New Roman"/>
          <w:bCs/>
          <w:sz w:val="24"/>
          <w:szCs w:val="24"/>
        </w:rPr>
        <w:t>To:</w:t>
      </w:r>
      <w:r w:rsidRPr="00DA3AEE">
        <w:rPr>
          <w:rFonts w:ascii="Times New Roman" w:hAnsi="Times New Roman"/>
          <w:bCs/>
          <w:sz w:val="24"/>
          <w:szCs w:val="24"/>
        </w:rPr>
        <w:tab/>
        <w:t>SwapEx Participants</w:t>
      </w:r>
      <w:r w:rsidR="00B91973" w:rsidRPr="00DA3AEE">
        <w:rPr>
          <w:rFonts w:ascii="Times New Roman" w:hAnsi="Times New Roman"/>
          <w:bCs/>
          <w:sz w:val="24"/>
          <w:szCs w:val="24"/>
        </w:rPr>
        <w:t xml:space="preserve"> </w:t>
      </w:r>
    </w:p>
    <w:p w14:paraId="2E9A8DF0" w14:textId="77777777" w:rsidR="00525CD2" w:rsidRPr="00DA3AEE" w:rsidRDefault="00525CD2" w:rsidP="006A0A5C">
      <w:pPr>
        <w:pStyle w:val="InsideAddress"/>
        <w:rPr>
          <w:rFonts w:ascii="Times New Roman" w:hAnsi="Times New Roman"/>
          <w:bCs/>
          <w:sz w:val="24"/>
          <w:szCs w:val="24"/>
        </w:rPr>
      </w:pPr>
    </w:p>
    <w:p w14:paraId="7A43F7E4" w14:textId="77777777" w:rsidR="006A0A5C" w:rsidRPr="00DA3AEE" w:rsidRDefault="006A0A5C" w:rsidP="006A0A5C">
      <w:pPr>
        <w:pStyle w:val="InsideAddress"/>
        <w:rPr>
          <w:rFonts w:ascii="Times New Roman" w:hAnsi="Times New Roman"/>
          <w:bCs/>
          <w:sz w:val="24"/>
          <w:szCs w:val="24"/>
          <w:vertAlign w:val="superscript"/>
        </w:rPr>
      </w:pPr>
      <w:r w:rsidRPr="00DA3AEE">
        <w:rPr>
          <w:rFonts w:ascii="Times New Roman" w:hAnsi="Times New Roman"/>
          <w:bCs/>
          <w:sz w:val="24"/>
          <w:szCs w:val="24"/>
        </w:rPr>
        <w:t>From:</w:t>
      </w:r>
      <w:r w:rsidRPr="00DA3AEE">
        <w:rPr>
          <w:rFonts w:ascii="Times New Roman" w:hAnsi="Times New Roman"/>
          <w:bCs/>
          <w:sz w:val="24"/>
          <w:szCs w:val="24"/>
        </w:rPr>
        <w:tab/>
        <w:t>SwapEx, LLC</w:t>
      </w:r>
    </w:p>
    <w:p w14:paraId="1C89DF84" w14:textId="77777777" w:rsidR="006A0A5C" w:rsidRPr="00DA3AEE" w:rsidRDefault="00C12A47" w:rsidP="006A0A5C">
      <w:pPr>
        <w:pStyle w:val="Salutation"/>
        <w:rPr>
          <w:rFonts w:ascii="Times New Roman" w:hAnsi="Times New Roman"/>
          <w:sz w:val="24"/>
          <w:szCs w:val="24"/>
        </w:rPr>
      </w:pPr>
      <w:r w:rsidRPr="00DA3AEE">
        <w:rPr>
          <w:rFonts w:ascii="Times New Roman" w:hAnsi="Times New Roman"/>
          <w:sz w:val="24"/>
          <w:szCs w:val="24"/>
        </w:rPr>
        <w:t xml:space="preserve">Re: </w:t>
      </w:r>
      <w:r w:rsidR="00525CD2" w:rsidRPr="00DA3AEE">
        <w:rPr>
          <w:rFonts w:ascii="Times New Roman" w:hAnsi="Times New Roman"/>
          <w:sz w:val="24"/>
          <w:szCs w:val="24"/>
        </w:rPr>
        <w:t xml:space="preserve">Advisory </w:t>
      </w:r>
      <w:r w:rsidR="0098198C" w:rsidRPr="00DA3AEE">
        <w:rPr>
          <w:rFonts w:ascii="Times New Roman" w:hAnsi="Times New Roman"/>
          <w:sz w:val="24"/>
          <w:szCs w:val="24"/>
        </w:rPr>
        <w:t>Notice 0</w:t>
      </w:r>
      <w:r w:rsidR="009C7B96" w:rsidRPr="00DA3AEE">
        <w:rPr>
          <w:rFonts w:ascii="Times New Roman" w:hAnsi="Times New Roman"/>
          <w:sz w:val="24"/>
          <w:szCs w:val="24"/>
        </w:rPr>
        <w:t>1</w:t>
      </w:r>
      <w:r w:rsidR="0098198C" w:rsidRPr="00DA3AEE">
        <w:rPr>
          <w:rFonts w:ascii="Times New Roman" w:hAnsi="Times New Roman"/>
          <w:sz w:val="24"/>
          <w:szCs w:val="24"/>
        </w:rPr>
        <w:t>-20</w:t>
      </w:r>
      <w:r w:rsidR="009C7B96" w:rsidRPr="00DA3AEE">
        <w:rPr>
          <w:rFonts w:ascii="Times New Roman" w:hAnsi="Times New Roman"/>
          <w:sz w:val="24"/>
          <w:szCs w:val="24"/>
        </w:rPr>
        <w:t>21</w:t>
      </w:r>
      <w:r w:rsidRPr="00DA3AEE">
        <w:rPr>
          <w:rFonts w:ascii="Times New Roman" w:hAnsi="Times New Roman"/>
          <w:sz w:val="24"/>
          <w:szCs w:val="24"/>
        </w:rPr>
        <w:t xml:space="preserve"> </w:t>
      </w:r>
      <w:r w:rsidR="0098198C" w:rsidRPr="00DA3AEE">
        <w:rPr>
          <w:rFonts w:ascii="Times New Roman" w:hAnsi="Times New Roman"/>
          <w:sz w:val="24"/>
          <w:szCs w:val="24"/>
        </w:rPr>
        <w:t xml:space="preserve">– </w:t>
      </w:r>
      <w:r w:rsidR="009C7B96" w:rsidRPr="00DA3AEE">
        <w:rPr>
          <w:rFonts w:ascii="Times New Roman" w:hAnsi="Times New Roman"/>
          <w:sz w:val="24"/>
          <w:szCs w:val="24"/>
        </w:rPr>
        <w:t>Amendment to Rule 513(c) relating to Post-Trade Anonymity</w:t>
      </w:r>
    </w:p>
    <w:p w14:paraId="70507DD4" w14:textId="77777777" w:rsidR="009C7B96" w:rsidRPr="00DA3AEE" w:rsidRDefault="009C7B96" w:rsidP="00D93C49">
      <w:pPr>
        <w:jc w:val="both"/>
        <w:rPr>
          <w:rFonts w:ascii="Times New Roman" w:eastAsia="Times New Roman" w:hAnsi="Times New Roman" w:cs="Times New Roman"/>
          <w:sz w:val="24"/>
          <w:szCs w:val="24"/>
        </w:rPr>
      </w:pPr>
      <w:r w:rsidRPr="00DA3AEE">
        <w:rPr>
          <w:rFonts w:ascii="Times New Roman" w:eastAsia="Times New Roman" w:hAnsi="Times New Roman" w:cs="Times New Roman"/>
          <w:sz w:val="24"/>
          <w:szCs w:val="24"/>
        </w:rPr>
        <w:t>Effective Wednesday June 3</w:t>
      </w:r>
      <w:bookmarkStart w:id="0" w:name="_GoBack"/>
      <w:bookmarkEnd w:id="0"/>
      <w:r w:rsidRPr="00DA3AEE">
        <w:rPr>
          <w:rFonts w:ascii="Times New Roman" w:eastAsia="Times New Roman" w:hAnsi="Times New Roman" w:cs="Times New Roman"/>
          <w:sz w:val="24"/>
          <w:szCs w:val="24"/>
        </w:rPr>
        <w:t>0, 2021, SwapEx, LLC will adopt a change to its Rulebook to clarify the scope of Rule 513(c) relating to post-trade anonymity as indicated below:</w:t>
      </w:r>
    </w:p>
    <w:p w14:paraId="5AF814AB" w14:textId="77777777" w:rsidR="00BF7557" w:rsidRPr="00DA3AEE" w:rsidRDefault="00BF7557" w:rsidP="00D93C49">
      <w:pPr>
        <w:jc w:val="both"/>
        <w:rPr>
          <w:rFonts w:ascii="Times New Roman" w:eastAsia="Times New Roman" w:hAnsi="Times New Roman" w:cs="Times New Roman"/>
          <w:b/>
          <w:bCs/>
          <w:i/>
          <w:iCs/>
          <w:sz w:val="24"/>
          <w:szCs w:val="24"/>
        </w:rPr>
      </w:pPr>
    </w:p>
    <w:p w14:paraId="7A3DB843" w14:textId="77777777" w:rsidR="009C7B96" w:rsidRPr="00DA3AEE" w:rsidRDefault="009C7B96" w:rsidP="00D93C49">
      <w:pPr>
        <w:jc w:val="both"/>
        <w:rPr>
          <w:rFonts w:ascii="Times New Roman" w:eastAsia="Times New Roman" w:hAnsi="Times New Roman" w:cs="Times New Roman"/>
          <w:b/>
          <w:bCs/>
          <w:i/>
          <w:iCs/>
          <w:sz w:val="24"/>
          <w:szCs w:val="24"/>
        </w:rPr>
      </w:pPr>
      <w:r w:rsidRPr="00DA3AEE">
        <w:rPr>
          <w:rFonts w:ascii="Times New Roman" w:eastAsia="Times New Roman" w:hAnsi="Times New Roman" w:cs="Times New Roman"/>
          <w:b/>
          <w:bCs/>
          <w:i/>
          <w:iCs/>
          <w:sz w:val="24"/>
          <w:szCs w:val="24"/>
        </w:rPr>
        <w:t>Rule 513. Disclosing Orders and Requests for Quotes Prohibited; Post-Trade Anonymity</w:t>
      </w:r>
    </w:p>
    <w:p w14:paraId="2CD2E1DF" w14:textId="77777777" w:rsidR="00BF7557" w:rsidRPr="00DA3AEE" w:rsidRDefault="00BF7557" w:rsidP="00D93C49">
      <w:pPr>
        <w:jc w:val="both"/>
        <w:rPr>
          <w:rFonts w:ascii="Times New Roman" w:eastAsia="Times New Roman" w:hAnsi="Times New Roman" w:cs="Times New Roman"/>
          <w:i/>
          <w:iCs/>
          <w:sz w:val="24"/>
          <w:szCs w:val="24"/>
        </w:rPr>
      </w:pPr>
      <w:r w:rsidRPr="00DA3AEE">
        <w:rPr>
          <w:rFonts w:ascii="Times New Roman" w:eastAsia="Times New Roman" w:hAnsi="Times New Roman" w:cs="Times New Roman"/>
          <w:i/>
          <w:iCs/>
          <w:sz w:val="24"/>
          <w:szCs w:val="24"/>
        </w:rPr>
        <w:t>…</w:t>
      </w:r>
    </w:p>
    <w:p w14:paraId="312FE17C" w14:textId="06A4B789" w:rsidR="00BF7557" w:rsidRPr="00DA3AEE" w:rsidRDefault="00BF7557" w:rsidP="00D93C49">
      <w:pPr>
        <w:jc w:val="both"/>
        <w:rPr>
          <w:rFonts w:ascii="Times New Roman" w:hAnsi="Times New Roman" w:cs="Times New Roman"/>
          <w:i/>
          <w:iCs/>
          <w:color w:val="000000"/>
          <w:sz w:val="24"/>
          <w:szCs w:val="24"/>
        </w:rPr>
      </w:pPr>
      <w:r w:rsidRPr="00DA3AEE">
        <w:rPr>
          <w:rFonts w:ascii="Times New Roman" w:eastAsia="Times New Roman" w:hAnsi="Times New Roman" w:cs="Times New Roman"/>
          <w:i/>
          <w:iCs/>
          <w:sz w:val="24"/>
          <w:szCs w:val="24"/>
        </w:rPr>
        <w:t xml:space="preserve">(c) </w:t>
      </w:r>
      <w:r w:rsidRPr="00DA3AEE">
        <w:rPr>
          <w:rFonts w:ascii="Times New Roman" w:hAnsi="Times New Roman" w:cs="Times New Roman"/>
          <w:i/>
          <w:iCs/>
          <w:color w:val="000000"/>
          <w:sz w:val="24"/>
          <w:szCs w:val="24"/>
        </w:rPr>
        <w:t xml:space="preserve">No Person </w:t>
      </w:r>
      <w:r w:rsidRPr="00DA3AEE">
        <w:rPr>
          <w:rFonts w:ascii="Times New Roman" w:hAnsi="Times New Roman" w:cs="Times New Roman"/>
          <w:i/>
          <w:iCs/>
          <w:strike/>
          <w:color w:val="FF0000"/>
          <w:sz w:val="24"/>
          <w:szCs w:val="24"/>
        </w:rPr>
        <w:t>subject to the Company’s jurisdiction</w:t>
      </w:r>
      <w:r w:rsidRPr="00DA3AEE">
        <w:rPr>
          <w:rFonts w:ascii="Times New Roman" w:hAnsi="Times New Roman" w:cs="Times New Roman"/>
          <w:i/>
          <w:iCs/>
          <w:color w:val="000000"/>
          <w:sz w:val="24"/>
          <w:szCs w:val="24"/>
        </w:rPr>
        <w:t xml:space="preserve"> shall disclose, directly or indirectly, including through a third-party service provider, the identity of a counterparty for Swaps</w:t>
      </w:r>
      <w:r w:rsidR="0097607E" w:rsidRPr="00DA3AEE">
        <w:rPr>
          <w:rFonts w:ascii="Times New Roman" w:hAnsi="Times New Roman" w:cs="Times New Roman"/>
          <w:i/>
          <w:iCs/>
          <w:color w:val="000000"/>
          <w:sz w:val="24"/>
          <w:szCs w:val="24"/>
        </w:rPr>
        <w:t xml:space="preserve"> </w:t>
      </w:r>
      <w:r w:rsidR="0097607E" w:rsidRPr="00DA3AEE">
        <w:rPr>
          <w:rFonts w:ascii="Times New Roman" w:hAnsi="Times New Roman" w:cs="Times New Roman"/>
          <w:i/>
          <w:iCs/>
          <w:color w:val="FF0000"/>
          <w:sz w:val="24"/>
          <w:szCs w:val="24"/>
          <w:u w:val="single"/>
        </w:rPr>
        <w:t>that are intended to be cleared and are</w:t>
      </w:r>
      <w:r w:rsidR="0097607E" w:rsidRPr="00DA3AEE">
        <w:rPr>
          <w:rFonts w:ascii="Times New Roman" w:hAnsi="Times New Roman" w:cs="Times New Roman"/>
          <w:color w:val="FF0000"/>
          <w:sz w:val="24"/>
          <w:szCs w:val="24"/>
        </w:rPr>
        <w:t xml:space="preserve"> </w:t>
      </w:r>
      <w:r w:rsidRPr="00DA3AEE">
        <w:rPr>
          <w:rFonts w:ascii="Times New Roman" w:hAnsi="Times New Roman" w:cs="Times New Roman"/>
          <w:i/>
          <w:iCs/>
          <w:color w:val="000000"/>
          <w:sz w:val="24"/>
          <w:szCs w:val="24"/>
        </w:rPr>
        <w:t>executed, pre-arranged or pre-negotiated anonymously on or pursuant Rules</w:t>
      </w:r>
      <w:r w:rsidRPr="00DA3AEE">
        <w:rPr>
          <w:rFonts w:ascii="Times New Roman" w:hAnsi="Times New Roman" w:cs="Times New Roman"/>
          <w:i/>
          <w:iCs/>
          <w:color w:val="000000"/>
          <w:sz w:val="24"/>
          <w:szCs w:val="24"/>
        </w:rPr>
        <w:t>.</w:t>
      </w:r>
    </w:p>
    <w:p w14:paraId="14EA11BD" w14:textId="77777777" w:rsidR="00BF7557" w:rsidRPr="00DA3AEE" w:rsidRDefault="00BF7557" w:rsidP="00D93C49">
      <w:pPr>
        <w:jc w:val="both"/>
        <w:rPr>
          <w:rFonts w:ascii="Times New Roman" w:hAnsi="Times New Roman" w:cs="Times New Roman"/>
          <w:color w:val="000000"/>
          <w:sz w:val="24"/>
          <w:szCs w:val="24"/>
        </w:rPr>
      </w:pPr>
    </w:p>
    <w:p w14:paraId="72B74245" w14:textId="56AC0CFE" w:rsidR="007E6073" w:rsidRPr="00DA3AEE" w:rsidRDefault="00BF7557" w:rsidP="00D93C49">
      <w:pPr>
        <w:jc w:val="both"/>
        <w:rPr>
          <w:rFonts w:ascii="Times New Roman" w:eastAsia="Times New Roman" w:hAnsi="Times New Roman" w:cs="Times New Roman"/>
          <w:sz w:val="24"/>
          <w:szCs w:val="24"/>
        </w:rPr>
      </w:pPr>
      <w:r w:rsidRPr="00DA3AEE">
        <w:rPr>
          <w:rFonts w:ascii="Times New Roman" w:hAnsi="Times New Roman" w:cs="Times New Roman"/>
          <w:color w:val="000000"/>
          <w:sz w:val="24"/>
          <w:szCs w:val="24"/>
        </w:rPr>
        <w:t xml:space="preserve">This update will more closely align with the requirements of Commodity Futures Trading Regulation 37.9(f) by clarifying that Rule 513(c) applies (i) to the SwapEx SEF as well as person’s subject to </w:t>
      </w:r>
      <w:r w:rsidR="0097607E" w:rsidRPr="00DA3AEE">
        <w:rPr>
          <w:rFonts w:ascii="Times New Roman" w:hAnsi="Times New Roman" w:cs="Times New Roman"/>
          <w:color w:val="000000"/>
          <w:sz w:val="24"/>
          <w:szCs w:val="24"/>
        </w:rPr>
        <w:t>its</w:t>
      </w:r>
      <w:r w:rsidRPr="00DA3AEE">
        <w:rPr>
          <w:rFonts w:ascii="Times New Roman" w:hAnsi="Times New Roman" w:cs="Times New Roman"/>
          <w:color w:val="000000"/>
          <w:sz w:val="24"/>
          <w:szCs w:val="24"/>
        </w:rPr>
        <w:t xml:space="preserve"> jurisdiction and (2) applies only with respect to swaps that are intended to be cleared.  </w:t>
      </w:r>
      <w:r w:rsidR="009C7B96" w:rsidRPr="00DA3AEE">
        <w:rPr>
          <w:rFonts w:ascii="Times New Roman" w:eastAsia="Times New Roman" w:hAnsi="Times New Roman" w:cs="Times New Roman"/>
          <w:sz w:val="24"/>
          <w:szCs w:val="24"/>
        </w:rPr>
        <w:t xml:space="preserve">  </w:t>
      </w:r>
    </w:p>
    <w:sectPr w:rsidR="007E6073" w:rsidRPr="00DA3AEE">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43E283" w14:textId="77777777" w:rsidR="00786E97" w:rsidRDefault="00786E97" w:rsidP="002360B6">
      <w:pPr>
        <w:spacing w:after="0" w:line="240" w:lineRule="auto"/>
      </w:pPr>
      <w:r>
        <w:separator/>
      </w:r>
    </w:p>
  </w:endnote>
  <w:endnote w:type="continuationSeparator" w:id="0">
    <w:p w14:paraId="65F839B0" w14:textId="77777777" w:rsidR="00786E97" w:rsidRDefault="00786E97" w:rsidP="002360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33FDF7" w14:textId="77777777" w:rsidR="00511D01" w:rsidRDefault="00511D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4D52E4" w14:textId="77777777" w:rsidR="00511D01" w:rsidRDefault="00511D01" w:rsidP="00511D01">
    <w:pPr>
      <w:pStyle w:val="Footer"/>
    </w:pPr>
    <w:bookmarkStart w:id="1" w:name="SSCStd1FooterPrimary"/>
    <w:r w:rsidRPr="00BF7557">
      <w:rPr>
        <w:rFonts w:ascii="Arial" w:hAnsi="Arial" w:cs="Arial"/>
        <w:color w:val="000000"/>
        <w:sz w:val="18"/>
      </w:rPr>
      <w:t>Information Classification: General</w:t>
    </w:r>
    <w:bookmarkEnd w:id="1"/>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1F9A8C" w14:textId="77777777" w:rsidR="00511D01" w:rsidRDefault="00511D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7AFA6C" w14:textId="77777777" w:rsidR="00786E97" w:rsidRDefault="00786E97" w:rsidP="002360B6">
      <w:pPr>
        <w:spacing w:after="0" w:line="240" w:lineRule="auto"/>
      </w:pPr>
      <w:r>
        <w:separator/>
      </w:r>
    </w:p>
  </w:footnote>
  <w:footnote w:type="continuationSeparator" w:id="0">
    <w:p w14:paraId="11482915" w14:textId="77777777" w:rsidR="00786E97" w:rsidRDefault="00786E97" w:rsidP="002360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2A3F53" w14:textId="77777777" w:rsidR="00511D01" w:rsidRDefault="00511D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17E741" w14:textId="77777777" w:rsidR="00511D01" w:rsidRDefault="00511D0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299DC6" w14:textId="77777777" w:rsidR="00511D01" w:rsidRDefault="00511D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997DE7"/>
    <w:multiLevelType w:val="hybridMultilevel"/>
    <w:tmpl w:val="76728D26"/>
    <w:lvl w:ilvl="0" w:tplc="63ECC35E">
      <w:start w:val="1"/>
      <w:numFmt w:val="decimal"/>
      <w:lvlText w:val="%1."/>
      <w:lvlJc w:val="left"/>
      <w:pPr>
        <w:ind w:left="360" w:hanging="360"/>
      </w:pPr>
      <w:rPr>
        <w:rFonts w:cs="Times New Roman"/>
        <w:strike w:val="0"/>
        <w:dstrike w:val="0"/>
        <w:u w:val="none"/>
        <w:effect w:val="none"/>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1" w15:restartNumberingAfterBreak="0">
    <w:nsid w:val="6B2B28EE"/>
    <w:multiLevelType w:val="hybridMultilevel"/>
    <w:tmpl w:val="38C66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A0A5C"/>
    <w:rsid w:val="000B78A9"/>
    <w:rsid w:val="000C1935"/>
    <w:rsid w:val="0014206F"/>
    <w:rsid w:val="00184917"/>
    <w:rsid w:val="001A17C3"/>
    <w:rsid w:val="00212925"/>
    <w:rsid w:val="002360B6"/>
    <w:rsid w:val="002376B2"/>
    <w:rsid w:val="002B0A38"/>
    <w:rsid w:val="002D00F2"/>
    <w:rsid w:val="002D2405"/>
    <w:rsid w:val="002D37E9"/>
    <w:rsid w:val="0032462B"/>
    <w:rsid w:val="00370A92"/>
    <w:rsid w:val="00430311"/>
    <w:rsid w:val="00434BA1"/>
    <w:rsid w:val="00460271"/>
    <w:rsid w:val="00474AAE"/>
    <w:rsid w:val="00495C93"/>
    <w:rsid w:val="00500148"/>
    <w:rsid w:val="00511D01"/>
    <w:rsid w:val="00525CD2"/>
    <w:rsid w:val="00537151"/>
    <w:rsid w:val="00551C03"/>
    <w:rsid w:val="0056742B"/>
    <w:rsid w:val="00571A91"/>
    <w:rsid w:val="005F3A4C"/>
    <w:rsid w:val="006218F4"/>
    <w:rsid w:val="006A0A5C"/>
    <w:rsid w:val="006C06DE"/>
    <w:rsid w:val="00713849"/>
    <w:rsid w:val="0074141E"/>
    <w:rsid w:val="00762984"/>
    <w:rsid w:val="00783609"/>
    <w:rsid w:val="00783A76"/>
    <w:rsid w:val="00786E97"/>
    <w:rsid w:val="007977F8"/>
    <w:rsid w:val="007A185A"/>
    <w:rsid w:val="007E6073"/>
    <w:rsid w:val="008129B6"/>
    <w:rsid w:val="00851537"/>
    <w:rsid w:val="008D249D"/>
    <w:rsid w:val="00905A13"/>
    <w:rsid w:val="0097607E"/>
    <w:rsid w:val="0098198C"/>
    <w:rsid w:val="009B4A11"/>
    <w:rsid w:val="009C7B96"/>
    <w:rsid w:val="00A508EA"/>
    <w:rsid w:val="00AA3056"/>
    <w:rsid w:val="00AA4E64"/>
    <w:rsid w:val="00AA6EEB"/>
    <w:rsid w:val="00B155E7"/>
    <w:rsid w:val="00B326F1"/>
    <w:rsid w:val="00B91973"/>
    <w:rsid w:val="00BF4C6E"/>
    <w:rsid w:val="00BF7557"/>
    <w:rsid w:val="00C12A47"/>
    <w:rsid w:val="00C168B7"/>
    <w:rsid w:val="00CB76F7"/>
    <w:rsid w:val="00D02040"/>
    <w:rsid w:val="00D160BC"/>
    <w:rsid w:val="00D44555"/>
    <w:rsid w:val="00D93C49"/>
    <w:rsid w:val="00DA3AEE"/>
    <w:rsid w:val="00DB2A94"/>
    <w:rsid w:val="00DB48A1"/>
    <w:rsid w:val="00DC5EFD"/>
    <w:rsid w:val="00E0210A"/>
    <w:rsid w:val="00E77336"/>
    <w:rsid w:val="00E97CA1"/>
    <w:rsid w:val="00EA354E"/>
    <w:rsid w:val="00EC1966"/>
    <w:rsid w:val="00F20216"/>
    <w:rsid w:val="00F34290"/>
    <w:rsid w:val="00F66DCE"/>
    <w:rsid w:val="00FA0581"/>
    <w:rsid w:val="00FC76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C4E8DF"/>
  <w15:docId w15:val="{B0AB9BDD-19F6-4EEA-BB86-65FEC7C02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alutation">
    <w:name w:val="Salutation"/>
    <w:basedOn w:val="Normal"/>
    <w:next w:val="Normal"/>
    <w:link w:val="SalutationChar"/>
    <w:rsid w:val="006A0A5C"/>
    <w:pPr>
      <w:spacing w:before="240" w:after="240" w:line="240" w:lineRule="atLeast"/>
    </w:pPr>
    <w:rPr>
      <w:rFonts w:ascii="Garamond" w:eastAsia="Times New Roman" w:hAnsi="Garamond" w:cs="Times New Roman"/>
      <w:kern w:val="18"/>
      <w:sz w:val="20"/>
      <w:szCs w:val="20"/>
    </w:rPr>
  </w:style>
  <w:style w:type="character" w:customStyle="1" w:styleId="SalutationChar">
    <w:name w:val="Salutation Char"/>
    <w:basedOn w:val="DefaultParagraphFont"/>
    <w:link w:val="Salutation"/>
    <w:rsid w:val="006A0A5C"/>
    <w:rPr>
      <w:rFonts w:ascii="Garamond" w:eastAsia="Times New Roman" w:hAnsi="Garamond" w:cs="Times New Roman"/>
      <w:kern w:val="18"/>
      <w:sz w:val="20"/>
      <w:szCs w:val="20"/>
    </w:rPr>
  </w:style>
  <w:style w:type="paragraph" w:styleId="Date">
    <w:name w:val="Date"/>
    <w:basedOn w:val="Normal"/>
    <w:next w:val="Normal"/>
    <w:link w:val="DateChar"/>
    <w:rsid w:val="006A0A5C"/>
    <w:pPr>
      <w:spacing w:after="220" w:line="240" w:lineRule="auto"/>
      <w:jc w:val="both"/>
    </w:pPr>
    <w:rPr>
      <w:rFonts w:ascii="Garamond" w:eastAsia="Times New Roman" w:hAnsi="Garamond" w:cs="Times New Roman"/>
      <w:kern w:val="18"/>
      <w:sz w:val="20"/>
      <w:szCs w:val="20"/>
    </w:rPr>
  </w:style>
  <w:style w:type="character" w:customStyle="1" w:styleId="DateChar">
    <w:name w:val="Date Char"/>
    <w:basedOn w:val="DefaultParagraphFont"/>
    <w:link w:val="Date"/>
    <w:rsid w:val="006A0A5C"/>
    <w:rPr>
      <w:rFonts w:ascii="Garamond" w:eastAsia="Times New Roman" w:hAnsi="Garamond" w:cs="Times New Roman"/>
      <w:kern w:val="18"/>
      <w:sz w:val="20"/>
      <w:szCs w:val="20"/>
    </w:rPr>
  </w:style>
  <w:style w:type="paragraph" w:customStyle="1" w:styleId="InsideAddress">
    <w:name w:val="Inside Address"/>
    <w:basedOn w:val="Normal"/>
    <w:rsid w:val="006A0A5C"/>
    <w:pPr>
      <w:spacing w:after="0" w:line="240" w:lineRule="atLeast"/>
      <w:jc w:val="both"/>
    </w:pPr>
    <w:rPr>
      <w:rFonts w:ascii="Garamond" w:eastAsia="Times New Roman" w:hAnsi="Garamond" w:cs="Times New Roman"/>
      <w:kern w:val="18"/>
      <w:sz w:val="20"/>
      <w:szCs w:val="20"/>
    </w:rPr>
  </w:style>
  <w:style w:type="paragraph" w:styleId="FootnoteText">
    <w:name w:val="footnote text"/>
    <w:basedOn w:val="Normal"/>
    <w:link w:val="FootnoteTextChar"/>
    <w:uiPriority w:val="99"/>
    <w:semiHidden/>
    <w:unhideWhenUsed/>
    <w:rsid w:val="002360B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360B6"/>
    <w:rPr>
      <w:sz w:val="20"/>
      <w:szCs w:val="20"/>
    </w:rPr>
  </w:style>
  <w:style w:type="character" w:styleId="FootnoteReference">
    <w:name w:val="footnote reference"/>
    <w:basedOn w:val="DefaultParagraphFont"/>
    <w:uiPriority w:val="99"/>
    <w:semiHidden/>
    <w:unhideWhenUsed/>
    <w:rsid w:val="002360B6"/>
    <w:rPr>
      <w:vertAlign w:val="superscript"/>
    </w:rPr>
  </w:style>
  <w:style w:type="paragraph" w:styleId="BalloonText">
    <w:name w:val="Balloon Text"/>
    <w:basedOn w:val="Normal"/>
    <w:link w:val="BalloonTextChar"/>
    <w:uiPriority w:val="99"/>
    <w:semiHidden/>
    <w:unhideWhenUsed/>
    <w:rsid w:val="00FA05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0581"/>
    <w:rPr>
      <w:rFonts w:ascii="Tahoma" w:hAnsi="Tahoma" w:cs="Tahoma"/>
      <w:sz w:val="16"/>
      <w:szCs w:val="16"/>
    </w:rPr>
  </w:style>
  <w:style w:type="character" w:styleId="Hyperlink">
    <w:name w:val="Hyperlink"/>
    <w:uiPriority w:val="19"/>
    <w:unhideWhenUsed/>
    <w:rsid w:val="00DB2A94"/>
    <w:rPr>
      <w:color w:val="0000FF"/>
      <w:u w:val="single"/>
    </w:rPr>
  </w:style>
  <w:style w:type="character" w:styleId="Emphasis">
    <w:name w:val="Emphasis"/>
    <w:basedOn w:val="DefaultParagraphFont"/>
    <w:uiPriority w:val="20"/>
    <w:qFormat/>
    <w:rsid w:val="00DB2A94"/>
    <w:rPr>
      <w:b/>
      <w:bCs/>
      <w:i w:val="0"/>
      <w:iCs w:val="0"/>
    </w:rPr>
  </w:style>
  <w:style w:type="character" w:customStyle="1" w:styleId="st1">
    <w:name w:val="st1"/>
    <w:basedOn w:val="DefaultParagraphFont"/>
    <w:rsid w:val="00DB2A94"/>
  </w:style>
  <w:style w:type="paragraph" w:customStyle="1" w:styleId="Default">
    <w:name w:val="Default"/>
    <w:rsid w:val="00BF4C6E"/>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EA354E"/>
    <w:pPr>
      <w:ind w:left="720"/>
      <w:contextualSpacing/>
    </w:pPr>
  </w:style>
  <w:style w:type="paragraph" w:styleId="Header">
    <w:name w:val="header"/>
    <w:basedOn w:val="Normal"/>
    <w:link w:val="HeaderChar"/>
    <w:uiPriority w:val="99"/>
    <w:unhideWhenUsed/>
    <w:rsid w:val="00511D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1D01"/>
  </w:style>
  <w:style w:type="paragraph" w:styleId="Footer">
    <w:name w:val="footer"/>
    <w:basedOn w:val="Normal"/>
    <w:link w:val="FooterChar"/>
    <w:uiPriority w:val="99"/>
    <w:unhideWhenUsed/>
    <w:rsid w:val="00511D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1D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9860790">
      <w:bodyDiv w:val="1"/>
      <w:marLeft w:val="0"/>
      <w:marRight w:val="0"/>
      <w:marTop w:val="0"/>
      <w:marBottom w:val="0"/>
      <w:divBdr>
        <w:top w:val="none" w:sz="0" w:space="0" w:color="auto"/>
        <w:left w:val="none" w:sz="0" w:space="0" w:color="auto"/>
        <w:bottom w:val="none" w:sz="0" w:space="0" w:color="auto"/>
        <w:right w:val="none" w:sz="0" w:space="0" w:color="auto"/>
      </w:divBdr>
    </w:div>
    <w:div w:id="1392773362">
      <w:bodyDiv w:val="1"/>
      <w:marLeft w:val="0"/>
      <w:marRight w:val="0"/>
      <w:marTop w:val="0"/>
      <w:marBottom w:val="0"/>
      <w:divBdr>
        <w:top w:val="none" w:sz="0" w:space="0" w:color="auto"/>
        <w:left w:val="none" w:sz="0" w:space="0" w:color="auto"/>
        <w:bottom w:val="none" w:sz="0" w:space="0" w:color="auto"/>
        <w:right w:val="none" w:sz="0" w:space="0" w:color="auto"/>
      </w:divBdr>
    </w:div>
    <w:div w:id="2142533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793F9EC8F7CF2B41917EADFB2CEC172D" ma:contentTypeVersion="28" ma:contentTypeDescription="" ma:contentTypeScope="" ma:versionID="22ffad2d7cbd8fe50315867ef0b5636a">
  <xsd:schema xmlns:xsd="http://www.w3.org/2001/XMLSchema" xmlns:xs="http://www.w3.org/2001/XMLSchema" xmlns:p="http://schemas.microsoft.com/office/2006/metadata/properties" xmlns:ns2="4b47aac5-4c46-444f-8595-ce09b406fc61" targetNamespace="http://schemas.microsoft.com/office/2006/metadata/properties" ma:root="true" ma:fieldsID="97024afe418dfba97701c1da5648c252"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2a3f5edd-c430-4055-bf5b-ac96b0380b08</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2021-06-30T17:46:36+00:00</Document_x0020_Date>
    <Document_x0020_No xmlns="4b47aac5-4c46-444f-8595-ce09b406fc61">63207</Document_x0020_No>
  </documentManagement>
</p:properties>
</file>

<file path=customXml/item5.xml><?xml version="1.0" encoding="utf-8"?>
<?mso-contentType ?>
<SharedContentType xmlns="Microsoft.SharePoint.Taxonomy.ContentTypeSync" SourceId="f8ddc925-75d6-4761-96b6-1b97e4890734" ContentTypeId="0x01010045B0BEB1BCDC4B408D1662109AEB4638" PreviousValue="false"/>
</file>

<file path=customXml/itemProps1.xml><?xml version="1.0" encoding="utf-8"?>
<ds:datastoreItem xmlns:ds="http://schemas.openxmlformats.org/officeDocument/2006/customXml" ds:itemID="{DA3B924F-7BE0-4ABB-BF7A-AC326BC40DD6}">
  <ds:schemaRefs>
    <ds:schemaRef ds:uri="http://schemas.openxmlformats.org/officeDocument/2006/bibliography"/>
  </ds:schemaRefs>
</ds:datastoreItem>
</file>

<file path=customXml/itemProps2.xml><?xml version="1.0" encoding="utf-8"?>
<ds:datastoreItem xmlns:ds="http://schemas.openxmlformats.org/officeDocument/2006/customXml" ds:itemID="{B5F622D8-DB20-463F-9759-8ED4E27E36A0}"/>
</file>

<file path=customXml/itemProps3.xml><?xml version="1.0" encoding="utf-8"?>
<ds:datastoreItem xmlns:ds="http://schemas.openxmlformats.org/officeDocument/2006/customXml" ds:itemID="{FA18E2F2-D091-4DA2-8401-1B6B68F3639E}"/>
</file>

<file path=customXml/itemProps4.xml><?xml version="1.0" encoding="utf-8"?>
<ds:datastoreItem xmlns:ds="http://schemas.openxmlformats.org/officeDocument/2006/customXml" ds:itemID="{2D120AE1-B1A0-4743-BFC9-CE11921A50D6}"/>
</file>

<file path=customXml/itemProps5.xml><?xml version="1.0" encoding="utf-8"?>
<ds:datastoreItem xmlns:ds="http://schemas.openxmlformats.org/officeDocument/2006/customXml" ds:itemID="{46384672-3DDD-49E8-AC6A-BD9188BD0B87}"/>
</file>

<file path=docProps/app.xml><?xml version="1.0" encoding="utf-8"?>
<Properties xmlns="http://schemas.openxmlformats.org/officeDocument/2006/extended-properties" xmlns:vt="http://schemas.openxmlformats.org/officeDocument/2006/docPropsVTypes">
  <Template>Normal</Template>
  <TotalTime>0</TotalTime>
  <Pages>1</Pages>
  <Words>154</Words>
  <Characters>849</Characters>
  <Application>Microsoft Office Word</Application>
  <DocSecurity>0</DocSecurity>
  <Lines>21</Lines>
  <Paragraphs>10</Paragraphs>
  <ScaleCrop>false</ScaleCrop>
  <HeadingPairs>
    <vt:vector size="2" baseType="variant">
      <vt:variant>
        <vt:lpstr>Title</vt:lpstr>
      </vt:variant>
      <vt:variant>
        <vt:i4>1</vt:i4>
      </vt:variant>
    </vt:vector>
  </HeadingPairs>
  <TitlesOfParts>
    <vt:vector size="1" baseType="lpstr">
      <vt:lpstr/>
    </vt:vector>
  </TitlesOfParts>
  <Company>State Street Corporation</Company>
  <LinksUpToDate>false</LinksUpToDate>
  <CharactersWithSpaces>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Advisory Notice  (Amendment to Rule 513(c) regarding Post-Trade Anonymity)</dc:title>
  <dc:creator>Mccormack, Justin A</dc:creator>
  <cp:keywords>General</cp:keywords>
  <cp:lastModifiedBy>Sheff, Nicole Marie</cp:lastModifiedBy>
  <cp:revision>5</cp:revision>
  <cp:lastPrinted>2013-10-01T22:30:00Z</cp:lastPrinted>
  <dcterms:created xsi:type="dcterms:W3CDTF">2021-06-25T20:19:00Z</dcterms:created>
  <dcterms:modified xsi:type="dcterms:W3CDTF">2021-06-25T20:51:00Z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7e59b911-5016-4dcf-8454-41182b848fc3</vt:lpwstr>
  </property>
  <property fmtid="{D5CDD505-2E9C-101B-9397-08002B2CF9AE}" pid="3" name="SSCClassification">
    <vt:lpwstr>G</vt:lpwstr>
  </property>
  <property fmtid="{D5CDD505-2E9C-101B-9397-08002B2CF9AE}" pid="4" name="SSCVisualMarks">
    <vt:lpwstr>Y</vt:lpwstr>
  </property>
  <property fmtid="{D5CDD505-2E9C-101B-9397-08002B2CF9AE}" pid="5" name="ContentTypeId">
    <vt:lpwstr>0x01010045B0BEB1BCDC4B408D1662109AEB463800793F9EC8F7CF2B41917EADFB2CEC172D</vt:lpwstr>
  </property>
  <property fmtid="{D5CDD505-2E9C-101B-9397-08002B2CF9AE}" pid="6" name="Order">
    <vt:r8>3219100</vt:r8>
  </property>
  <property fmtid="{D5CDD505-2E9C-101B-9397-08002B2CF9AE}" pid="7" name="TemplateUrl">
    <vt:lpwstr/>
  </property>
  <property fmtid="{D5CDD505-2E9C-101B-9397-08002B2CF9AE}" pid="8" name="_SourceUrl">
    <vt:lpwstr/>
  </property>
  <property fmtid="{D5CDD505-2E9C-101B-9397-08002B2CF9AE}" pid="9" name="_SharedFileIndex">
    <vt:lpwstr/>
  </property>
  <property fmtid="{D5CDD505-2E9C-101B-9397-08002B2CF9AE}" pid="10" name="xd_Signature">
    <vt:bool>false</vt:bool>
  </property>
  <property fmtid="{D5CDD505-2E9C-101B-9397-08002B2CF9AE}" pid="11" name="xd_ProgID">
    <vt:lpwstr/>
  </property>
</Properties>
</file>