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65CE" w14:textId="77777777" w:rsidR="00E14B1A" w:rsidRPr="00E14B1A" w:rsidRDefault="00E14B1A" w:rsidP="00E14B1A">
      <w:pPr>
        <w:rPr>
          <w:rFonts w:cs="Arial"/>
          <w:sz w:val="2"/>
          <w:szCs w:val="22"/>
        </w:rPr>
      </w:pPr>
    </w:p>
    <w:p w14:paraId="79AF4E7A" w14:textId="77777777" w:rsidR="00E14B1A" w:rsidRPr="007D1733" w:rsidRDefault="007D1733" w:rsidP="007D1733">
      <w:pPr>
        <w:pBdr>
          <w:top w:val="double" w:sz="3" w:space="8" w:color="000000"/>
          <w:left w:val="double" w:sz="3" w:space="0" w:color="000000"/>
          <w:bottom w:val="double" w:sz="3" w:space="6" w:color="000000"/>
          <w:right w:val="double" w:sz="3" w:space="0" w:color="000000"/>
        </w:pBdr>
        <w:spacing w:after="840" w:line="495" w:lineRule="exact"/>
        <w:jc w:val="center"/>
        <w:textAlignment w:val="baseline"/>
        <w:rPr>
          <w:rFonts w:cs="Arial"/>
          <w:b/>
          <w:smallCaps/>
          <w:color w:val="000000"/>
          <w:sz w:val="36"/>
          <w:szCs w:val="28"/>
        </w:rPr>
      </w:pPr>
      <w:r>
        <w:rPr>
          <w:rFonts w:cs="Arial"/>
          <w:b/>
          <w:smallCaps/>
          <w:color w:val="000000"/>
          <w:sz w:val="36"/>
          <w:szCs w:val="28"/>
        </w:rPr>
        <w:t>User Guide 360T</w:t>
      </w:r>
      <w:r w:rsidRPr="007D1733">
        <w:rPr>
          <w:rFonts w:cs="Arial"/>
          <w:b/>
          <w:smallCaps/>
          <w:color w:val="000000"/>
          <w:sz w:val="36"/>
          <w:szCs w:val="28"/>
        </w:rPr>
        <w:t xml:space="preserve"> </w:t>
      </w:r>
      <w:r>
        <w:rPr>
          <w:rFonts w:cs="Arial"/>
          <w:b/>
          <w:smallCaps/>
          <w:color w:val="000000"/>
          <w:sz w:val="36"/>
          <w:szCs w:val="28"/>
        </w:rPr>
        <w:t>SEF</w:t>
      </w:r>
    </w:p>
    <w:p w14:paraId="55628978" w14:textId="77777777" w:rsidR="00E14B1A" w:rsidRPr="00E14B1A" w:rsidRDefault="00E90659" w:rsidP="00BE07CF">
      <w:pPr>
        <w:spacing w:after="1759"/>
        <w:ind w:left="259" w:right="485"/>
        <w:jc w:val="center"/>
        <w:textAlignment w:val="baseline"/>
        <w:rPr>
          <w:rFonts w:cs="Arial"/>
          <w:szCs w:val="22"/>
        </w:rPr>
      </w:pPr>
      <w:r>
        <w:rPr>
          <w:noProof/>
          <w:lang w:val="en-GB" w:eastAsia="en-GB"/>
        </w:rPr>
        <w:drawing>
          <wp:inline distT="0" distB="0" distL="0" distR="0" wp14:anchorId="4D5CB7FC" wp14:editId="790B2605">
            <wp:extent cx="5760085" cy="92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T_DBG_RGB-3D_295px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929640"/>
                    </a:xfrm>
                    <a:prstGeom prst="rect">
                      <a:avLst/>
                    </a:prstGeom>
                  </pic:spPr>
                </pic:pic>
              </a:graphicData>
            </a:graphic>
          </wp:inline>
        </w:drawing>
      </w:r>
    </w:p>
    <w:p w14:paraId="404090D8" w14:textId="77777777" w:rsidR="00E14B1A" w:rsidRPr="00F94C6C" w:rsidRDefault="00E14B1A" w:rsidP="00F94C6C">
      <w:pPr>
        <w:pStyle w:val="BoldCenterTitlePage"/>
      </w:pPr>
      <w:r w:rsidRPr="00F94C6C">
        <w:t xml:space="preserve">TEX </w:t>
      </w:r>
      <w:r w:rsidR="00F94C6C" w:rsidRPr="00F94C6C">
        <w:t>multidealer trading system</w:t>
      </w:r>
    </w:p>
    <w:p w14:paraId="0801768E" w14:textId="77777777" w:rsidR="00481205" w:rsidRDefault="00F94C6C" w:rsidP="00481205">
      <w:pPr>
        <w:pStyle w:val="CenterTitlePage"/>
      </w:pPr>
      <w:r>
        <w:t>U</w:t>
      </w:r>
      <w:r w:rsidRPr="00F94C6C">
        <w:t>ser</w:t>
      </w:r>
      <w:r w:rsidRPr="00E14B1A">
        <w:rPr>
          <w:rFonts w:cs="Arial"/>
          <w:color w:val="000000"/>
          <w:szCs w:val="22"/>
        </w:rPr>
        <w:t xml:space="preserve"> </w:t>
      </w:r>
      <w:r>
        <w:rPr>
          <w:rFonts w:cs="Arial"/>
          <w:color w:val="000000"/>
          <w:szCs w:val="22"/>
        </w:rPr>
        <w:t>G</w:t>
      </w:r>
      <w:r w:rsidRPr="00E14B1A">
        <w:rPr>
          <w:rFonts w:cs="Arial"/>
          <w:color w:val="000000"/>
          <w:szCs w:val="22"/>
        </w:rPr>
        <w:t>uide 360</w:t>
      </w:r>
      <w:r>
        <w:rPr>
          <w:rFonts w:cs="Arial"/>
          <w:color w:val="000000"/>
          <w:szCs w:val="22"/>
        </w:rPr>
        <w:t>T</w:t>
      </w:r>
      <w:r w:rsidRPr="00E14B1A">
        <w:rPr>
          <w:rFonts w:cs="Arial"/>
          <w:color w:val="000000"/>
          <w:szCs w:val="22"/>
        </w:rPr>
        <w:t xml:space="preserve"> </w:t>
      </w:r>
      <w:r>
        <w:rPr>
          <w:rFonts w:cs="Arial"/>
          <w:color w:val="000000"/>
          <w:szCs w:val="22"/>
        </w:rPr>
        <w:t>Swap Execution F</w:t>
      </w:r>
      <w:r w:rsidRPr="00E14B1A">
        <w:rPr>
          <w:rFonts w:cs="Arial"/>
          <w:color w:val="000000"/>
          <w:szCs w:val="22"/>
        </w:rPr>
        <w:t xml:space="preserve">acility </w:t>
      </w:r>
      <w:r w:rsidRPr="00E14B1A">
        <w:rPr>
          <w:rFonts w:eastAsia="Arial" w:cs="Arial"/>
          <w:color w:val="000000"/>
          <w:szCs w:val="22"/>
        </w:rPr>
        <w:br/>
      </w:r>
      <w:r>
        <w:rPr>
          <w:rFonts w:cs="Arial"/>
          <w:color w:val="000000"/>
          <w:szCs w:val="22"/>
        </w:rPr>
        <w:t>for the Market T</w:t>
      </w:r>
      <w:r w:rsidRPr="00E14B1A">
        <w:rPr>
          <w:rFonts w:cs="Arial"/>
          <w:color w:val="000000"/>
          <w:szCs w:val="22"/>
        </w:rPr>
        <w:t>aker</w:t>
      </w:r>
      <w:r w:rsidR="006657A8">
        <w:rPr>
          <w:rFonts w:cs="Arial"/>
          <w:color w:val="000000"/>
          <w:szCs w:val="22"/>
        </w:rPr>
        <w:br/>
      </w:r>
    </w:p>
    <w:p w14:paraId="3B2DCF06" w14:textId="77777777" w:rsidR="00481205" w:rsidRDefault="00481205" w:rsidP="00481205">
      <w:pPr>
        <w:pStyle w:val="CenterTitlePage"/>
      </w:pPr>
    </w:p>
    <w:p w14:paraId="676BDDD0" w14:textId="48094CB5" w:rsidR="00287B4D" w:rsidRPr="005137DD" w:rsidRDefault="00AA033C" w:rsidP="00481205">
      <w:pPr>
        <w:pStyle w:val="CenterTitlePage"/>
        <w:rPr>
          <w:b/>
        </w:rPr>
      </w:pPr>
      <w:r>
        <w:t>2</w:t>
      </w:r>
      <w:r w:rsidR="008E142B">
        <w:t>4</w:t>
      </w:r>
      <w:r w:rsidR="00702932">
        <w:t xml:space="preserve"> </w:t>
      </w:r>
      <w:r w:rsidR="008E142B">
        <w:t xml:space="preserve">March </w:t>
      </w:r>
      <w:r>
        <w:t>202</w:t>
      </w:r>
      <w:r w:rsidR="008E142B">
        <w:t>3</w:t>
      </w:r>
    </w:p>
    <w:p w14:paraId="30295D17" w14:textId="77777777" w:rsidR="00F94C6C" w:rsidRDefault="00F94C6C" w:rsidP="00F94C6C">
      <w:pPr>
        <w:sectPr w:rsidR="00F94C6C" w:rsidSect="009E5E2D">
          <w:headerReference w:type="default" r:id="rId11"/>
          <w:footerReference w:type="default" r:id="rId12"/>
          <w:pgSz w:w="12240" w:h="15840" w:code="1"/>
          <w:pgMar w:top="1440" w:right="1440" w:bottom="1440" w:left="1440" w:header="720" w:footer="720" w:gutter="0"/>
          <w:cols w:space="720"/>
        </w:sectPr>
      </w:pPr>
    </w:p>
    <w:p w14:paraId="3DE4FDBE" w14:textId="77777777" w:rsidR="00E14B1A" w:rsidRPr="00F94C6C" w:rsidRDefault="00F94C6C" w:rsidP="00F94C6C">
      <w:pPr>
        <w:pStyle w:val="Heading1"/>
        <w:rPr>
          <w:szCs w:val="32"/>
        </w:rPr>
      </w:pPr>
      <w:r w:rsidRPr="00F94C6C">
        <w:lastRenderedPageBreak/>
        <w:t>INTRODUCTION</w:t>
      </w:r>
    </w:p>
    <w:p w14:paraId="14E73951" w14:textId="77777777" w:rsidR="00E14B1A" w:rsidRPr="00E14B1A" w:rsidRDefault="00E14B1A" w:rsidP="00F94C6C">
      <w:pPr>
        <w:pStyle w:val="BodyText9after"/>
        <w:rPr>
          <w:rFonts w:cs="Arial"/>
          <w:color w:val="000000"/>
          <w:szCs w:val="22"/>
        </w:rPr>
      </w:pPr>
      <w:r w:rsidRPr="00E14B1A">
        <w:rPr>
          <w:rFonts w:cs="Arial"/>
          <w:color w:val="000000"/>
          <w:szCs w:val="22"/>
        </w:rPr>
        <w:t>In July 2010, the Dodd-Frank Wall Street Reform and Consumer Protection Act (“Dodd-Frank” or the “Act”) was signed into U.S. federal law</w:t>
      </w:r>
      <w:r w:rsidR="0025191C">
        <w:rPr>
          <w:rFonts w:cs="Arial"/>
          <w:color w:val="000000"/>
          <w:szCs w:val="22"/>
        </w:rPr>
        <w:t xml:space="preserve">.  </w:t>
      </w:r>
      <w:r w:rsidRPr="00E14B1A">
        <w:rPr>
          <w:rFonts w:cs="Arial"/>
          <w:color w:val="000000"/>
          <w:szCs w:val="22"/>
        </w:rPr>
        <w:t xml:space="preserve">The Act made changes to the financial regulatory environment in America </w:t>
      </w:r>
      <w:r w:rsidRPr="00F94C6C">
        <w:t>as</w:t>
      </w:r>
      <w:r w:rsidRPr="00E14B1A">
        <w:rPr>
          <w:rFonts w:cs="Arial"/>
          <w:color w:val="000000"/>
          <w:szCs w:val="22"/>
        </w:rPr>
        <w:t xml:space="preserve"> a way of promoting financial stability by, among other things, improving </w:t>
      </w:r>
      <w:r w:rsidRPr="00F94C6C">
        <w:t>accountability</w:t>
      </w:r>
      <w:r w:rsidRPr="00E14B1A">
        <w:rPr>
          <w:rFonts w:cs="Arial"/>
          <w:color w:val="000000"/>
          <w:szCs w:val="22"/>
        </w:rPr>
        <w:t xml:space="preserve"> and transparency in the financial system</w:t>
      </w:r>
      <w:r w:rsidR="0025191C">
        <w:rPr>
          <w:rFonts w:cs="Arial"/>
          <w:color w:val="000000"/>
          <w:szCs w:val="22"/>
        </w:rPr>
        <w:t xml:space="preserve">.  </w:t>
      </w:r>
      <w:r w:rsidRPr="00E14B1A">
        <w:rPr>
          <w:rFonts w:cs="Arial"/>
          <w:color w:val="000000"/>
          <w:szCs w:val="22"/>
        </w:rPr>
        <w:t>Within the Act, Title VII concerns regulation of the over-the-counter swaps markets, which requires certain OTC derivative and FX instruments to be traded on a regulated SEF.</w:t>
      </w:r>
    </w:p>
    <w:p w14:paraId="058EA35C" w14:textId="77777777" w:rsidR="00E14B1A" w:rsidRPr="00E14B1A" w:rsidRDefault="00E14B1A" w:rsidP="00F94C6C">
      <w:pPr>
        <w:pStyle w:val="BodyText9after"/>
        <w:rPr>
          <w:rFonts w:cs="Arial"/>
          <w:b/>
          <w:color w:val="000000"/>
          <w:szCs w:val="22"/>
        </w:rPr>
      </w:pPr>
      <w:r w:rsidRPr="00E14B1A">
        <w:rPr>
          <w:rFonts w:cs="Arial"/>
          <w:b/>
          <w:color w:val="000000"/>
          <w:szCs w:val="22"/>
        </w:rPr>
        <w:t>360 Trading Networks Inc. (360T) offers a SEF venue for such transactions captured under this definition</w:t>
      </w:r>
      <w:r w:rsidR="0025191C">
        <w:rPr>
          <w:rFonts w:cs="Arial"/>
          <w:b/>
          <w:color w:val="000000"/>
          <w:szCs w:val="22"/>
        </w:rPr>
        <w:t xml:space="preserve">.  </w:t>
      </w:r>
      <w:r w:rsidRPr="00E14B1A">
        <w:rPr>
          <w:rFonts w:cs="Arial"/>
          <w:color w:val="000000"/>
          <w:szCs w:val="22"/>
        </w:rPr>
        <w:t>At present, this applies to FX options and FX non- deliverable forward and Swap (NDF and NDS) instruments traded by persons identified as U.S. entities or which fall under the definitions within the Act</w:t>
      </w:r>
      <w:r w:rsidR="0025191C">
        <w:rPr>
          <w:rFonts w:cs="Arial"/>
          <w:color w:val="000000"/>
          <w:szCs w:val="22"/>
        </w:rPr>
        <w:t xml:space="preserve">.  </w:t>
      </w:r>
      <w:r w:rsidRPr="00E14B1A">
        <w:rPr>
          <w:rFonts w:cs="Arial"/>
          <w:color w:val="000000"/>
          <w:szCs w:val="22"/>
        </w:rPr>
        <w:t>360T’s SEF services will enable clients to comply with their own Dodd Frank regulatory obligations and will retain the ability for clients to trade with greater transparency and enhanced control at every stage of the trading lifecycle.</w:t>
      </w:r>
    </w:p>
    <w:p w14:paraId="4C1DA61C" w14:textId="77777777" w:rsidR="00E14B1A" w:rsidRPr="00E14B1A" w:rsidRDefault="00E14B1A" w:rsidP="00F94C6C">
      <w:pPr>
        <w:pStyle w:val="BodyText9after"/>
        <w:rPr>
          <w:rFonts w:cs="Arial"/>
          <w:color w:val="000000"/>
          <w:szCs w:val="22"/>
        </w:rPr>
      </w:pPr>
      <w:r w:rsidRPr="00E14B1A">
        <w:rPr>
          <w:rFonts w:cs="Arial"/>
          <w:color w:val="000000"/>
          <w:szCs w:val="22"/>
        </w:rPr>
        <w:t xml:space="preserve">Once a client is considered by 360T to be SEF relevant, users can only trade NDF, NDS and FX Options on the SEF. </w:t>
      </w:r>
      <w:r w:rsidR="0025191C">
        <w:rPr>
          <w:rFonts w:cs="Arial"/>
          <w:color w:val="000000"/>
          <w:szCs w:val="22"/>
        </w:rPr>
        <w:t xml:space="preserve"> </w:t>
      </w:r>
      <w:r w:rsidRPr="00E14B1A">
        <w:rPr>
          <w:rFonts w:cs="Arial"/>
          <w:color w:val="000000"/>
          <w:szCs w:val="22"/>
        </w:rPr>
        <w:t>U.S. clients and entities trading with U.S. clients are blocked from trading these instruments if not enabled on the SEF</w:t>
      </w:r>
      <w:r w:rsidR="0025191C">
        <w:rPr>
          <w:rFonts w:cs="Arial"/>
          <w:color w:val="000000"/>
          <w:szCs w:val="22"/>
        </w:rPr>
        <w:t xml:space="preserve">.  </w:t>
      </w:r>
      <w:r w:rsidRPr="00E14B1A">
        <w:rPr>
          <w:rFonts w:cs="Arial"/>
          <w:color w:val="000000"/>
          <w:szCs w:val="22"/>
        </w:rPr>
        <w:t>The required forms have therefore to be complete as well as the administrative information within the 360T administration tool.</w:t>
      </w:r>
    </w:p>
    <w:p w14:paraId="287A6806" w14:textId="77777777" w:rsidR="00E14B1A" w:rsidRPr="00E14B1A" w:rsidRDefault="00E14B1A" w:rsidP="00F94C6C">
      <w:pPr>
        <w:pStyle w:val="BodyText9after"/>
        <w:rPr>
          <w:rFonts w:cs="Arial"/>
          <w:color w:val="000000"/>
          <w:szCs w:val="22"/>
        </w:rPr>
      </w:pPr>
      <w:r w:rsidRPr="00E14B1A">
        <w:rPr>
          <w:rFonts w:cs="Arial"/>
          <w:color w:val="000000"/>
          <w:szCs w:val="22"/>
        </w:rPr>
        <w:t>This user manual describes the functionality available for the Market Participant trading as Market Taker under the 360T Swap Execution Facility (“360T SEF”)</w:t>
      </w:r>
      <w:r w:rsidR="0025191C">
        <w:rPr>
          <w:rFonts w:cs="Arial"/>
          <w:color w:val="000000"/>
          <w:szCs w:val="22"/>
        </w:rPr>
        <w:t xml:space="preserve">.  </w:t>
      </w:r>
      <w:r w:rsidRPr="00E14B1A">
        <w:rPr>
          <w:rFonts w:cs="Arial"/>
          <w:color w:val="000000"/>
          <w:szCs w:val="22"/>
        </w:rPr>
        <w:t>This means on one side the administrative functions to complete in the system prior to being able to trade under the 360T SEF, as well as the actual trading of the transactions falling under the regulation.</w:t>
      </w:r>
    </w:p>
    <w:p w14:paraId="7AF57E93" w14:textId="77777777" w:rsidR="00E14B1A" w:rsidRPr="00E14B1A" w:rsidRDefault="00E14B1A" w:rsidP="00F94C6C">
      <w:pPr>
        <w:pStyle w:val="BodyText9after"/>
        <w:rPr>
          <w:rFonts w:cs="Arial"/>
          <w:color w:val="000000"/>
          <w:szCs w:val="22"/>
        </w:rPr>
      </w:pPr>
      <w:r w:rsidRPr="00E14B1A">
        <w:rPr>
          <w:rFonts w:cs="Arial"/>
          <w:color w:val="000000"/>
          <w:szCs w:val="22"/>
        </w:rPr>
        <w:t>The 360T SEF platform is embedded in the 360T trading platform, so that an entity defined as trading NDF/NDS and FX Options under the SEF can still trade all other products under the non SEF platform</w:t>
      </w:r>
      <w:r w:rsidR="0025191C">
        <w:rPr>
          <w:rFonts w:cs="Arial"/>
          <w:color w:val="000000"/>
          <w:szCs w:val="22"/>
        </w:rPr>
        <w:t xml:space="preserve">.  </w:t>
      </w:r>
      <w:r w:rsidRPr="00E14B1A">
        <w:rPr>
          <w:rFonts w:cs="Arial"/>
          <w:color w:val="000000"/>
          <w:szCs w:val="22"/>
        </w:rPr>
        <w:t>This user manual only describes the SEF relevant part</w:t>
      </w:r>
      <w:r w:rsidR="0025191C">
        <w:rPr>
          <w:rFonts w:cs="Arial"/>
          <w:color w:val="000000"/>
          <w:szCs w:val="22"/>
        </w:rPr>
        <w:t xml:space="preserve">.  </w:t>
      </w:r>
      <w:r w:rsidRPr="00E14B1A">
        <w:rPr>
          <w:rFonts w:cs="Arial"/>
          <w:color w:val="000000"/>
          <w:szCs w:val="22"/>
        </w:rPr>
        <w:t>Please refer to the general 360T user manuals for all non SEF business.</w:t>
      </w:r>
    </w:p>
    <w:p w14:paraId="3705C9C9" w14:textId="77777777" w:rsidR="00E14B1A" w:rsidRPr="00E14B1A" w:rsidRDefault="00E14B1A" w:rsidP="00F94C6C">
      <w:pPr>
        <w:pStyle w:val="BodyText9after"/>
        <w:rPr>
          <w:rFonts w:cs="Arial"/>
          <w:color w:val="000000"/>
          <w:szCs w:val="22"/>
        </w:rPr>
      </w:pPr>
      <w:r w:rsidRPr="00E14B1A">
        <w:rPr>
          <w:rFonts w:cs="Arial"/>
          <w:color w:val="000000"/>
          <w:szCs w:val="22"/>
        </w:rPr>
        <w:t>All SEF related items (platform functions, entity names, products etc.) are displayed in green color in the user interface and “SEF” in superscript.</w:t>
      </w:r>
    </w:p>
    <w:p w14:paraId="741AEB93" w14:textId="77777777" w:rsidR="00E14B1A" w:rsidRPr="00E14B1A" w:rsidRDefault="00E14B1A" w:rsidP="00F94C6C">
      <w:pPr>
        <w:pStyle w:val="BodyText9after"/>
        <w:rPr>
          <w:rFonts w:cs="Arial"/>
          <w:color w:val="000000"/>
          <w:szCs w:val="22"/>
        </w:rPr>
      </w:pPr>
      <w:r w:rsidRPr="00E14B1A">
        <w:rPr>
          <w:rFonts w:cs="Arial"/>
          <w:color w:val="000000"/>
          <w:szCs w:val="22"/>
        </w:rPr>
        <w:t>For US participants, the provider list will only contain the counterparties which have also signed the SEF participation agreement and set up the SEF reporting parameters</w:t>
      </w:r>
      <w:r w:rsidR="0025191C">
        <w:rPr>
          <w:rFonts w:cs="Arial"/>
          <w:color w:val="000000"/>
          <w:szCs w:val="22"/>
        </w:rPr>
        <w:t xml:space="preserve">.  </w:t>
      </w:r>
      <w:r w:rsidRPr="00E14B1A">
        <w:rPr>
          <w:rFonts w:cs="Arial"/>
          <w:color w:val="000000"/>
          <w:szCs w:val="22"/>
        </w:rPr>
        <w:t>Thus, you will make sure that you comply with the rules defined by the regulator.</w:t>
      </w:r>
    </w:p>
    <w:p w14:paraId="47CC5226" w14:textId="77777777" w:rsidR="00E14B1A" w:rsidRPr="00E14B1A" w:rsidRDefault="00E14B1A" w:rsidP="00F94C6C">
      <w:pPr>
        <w:pStyle w:val="BodyText9after"/>
        <w:rPr>
          <w:rFonts w:cs="Arial"/>
          <w:color w:val="000000"/>
          <w:szCs w:val="22"/>
        </w:rPr>
      </w:pPr>
      <w:r w:rsidRPr="00E14B1A">
        <w:rPr>
          <w:rFonts w:cs="Arial"/>
          <w:color w:val="000000"/>
          <w:szCs w:val="22"/>
        </w:rPr>
        <w:t>For non US participants, the provider list can include US and non US counterparties</w:t>
      </w:r>
      <w:r w:rsidR="0025191C">
        <w:rPr>
          <w:rFonts w:cs="Arial"/>
          <w:color w:val="000000"/>
          <w:szCs w:val="22"/>
        </w:rPr>
        <w:t xml:space="preserve">.  </w:t>
      </w:r>
      <w:r w:rsidRPr="00E14B1A">
        <w:rPr>
          <w:rFonts w:cs="Arial"/>
          <w:color w:val="000000"/>
          <w:szCs w:val="22"/>
        </w:rPr>
        <w:t>By showing the SEF label, the requester will be informed that a trade done with such provider will be reported under the regulation.</w:t>
      </w:r>
    </w:p>
    <w:p w14:paraId="04785D71" w14:textId="77777777" w:rsidR="00E14B1A" w:rsidRPr="00E14B1A" w:rsidRDefault="00E14B1A" w:rsidP="00F94C6C">
      <w:pPr>
        <w:pStyle w:val="BodyText9after"/>
        <w:rPr>
          <w:rFonts w:cs="Arial"/>
          <w:color w:val="000000"/>
          <w:szCs w:val="22"/>
        </w:rPr>
      </w:pPr>
      <w:r w:rsidRPr="00E14B1A">
        <w:rPr>
          <w:rFonts w:cs="Arial"/>
          <w:color w:val="000000"/>
          <w:szCs w:val="22"/>
        </w:rPr>
        <w:t>The following table shows under which conditions a trade will be considered as done on the SEF or done off the SEF.</w:t>
      </w:r>
    </w:p>
    <w:tbl>
      <w:tblPr>
        <w:tblStyle w:val="TableGrid"/>
        <w:tblW w:w="0" w:type="auto"/>
        <w:tblInd w:w="1728" w:type="dxa"/>
        <w:tblLook w:val="04A0" w:firstRow="1" w:lastRow="0" w:firstColumn="1" w:lastColumn="0" w:noHBand="0" w:noVBand="1"/>
      </w:tblPr>
      <w:tblGrid>
        <w:gridCol w:w="2220"/>
        <w:gridCol w:w="2220"/>
        <w:gridCol w:w="2220"/>
      </w:tblGrid>
      <w:tr w:rsidR="0025414B" w:rsidRPr="007D067E" w14:paraId="617F1BC7" w14:textId="77777777" w:rsidTr="008D7C8C">
        <w:tc>
          <w:tcPr>
            <w:tcW w:w="2220" w:type="dxa"/>
          </w:tcPr>
          <w:p w14:paraId="18A55F2B" w14:textId="77777777" w:rsidR="0025414B" w:rsidRPr="007D067E" w:rsidRDefault="0025414B" w:rsidP="0025414B">
            <w:pPr>
              <w:spacing w:before="20" w:after="60"/>
              <w:rPr>
                <w:b/>
                <w:sz w:val="18"/>
              </w:rPr>
            </w:pPr>
            <w:r w:rsidRPr="007D067E">
              <w:rPr>
                <w:b/>
                <w:sz w:val="18"/>
              </w:rPr>
              <w:t>Requester</w:t>
            </w:r>
          </w:p>
        </w:tc>
        <w:tc>
          <w:tcPr>
            <w:tcW w:w="2220" w:type="dxa"/>
          </w:tcPr>
          <w:p w14:paraId="1B40A10E" w14:textId="77777777" w:rsidR="0025414B" w:rsidRPr="007D067E" w:rsidRDefault="0025414B" w:rsidP="0025414B">
            <w:pPr>
              <w:spacing w:before="20" w:after="60"/>
              <w:rPr>
                <w:b/>
                <w:sz w:val="18"/>
              </w:rPr>
            </w:pPr>
            <w:r w:rsidRPr="007D067E">
              <w:rPr>
                <w:b/>
                <w:sz w:val="18"/>
              </w:rPr>
              <w:t>Provider</w:t>
            </w:r>
          </w:p>
        </w:tc>
        <w:tc>
          <w:tcPr>
            <w:tcW w:w="2220" w:type="dxa"/>
            <w:tcBorders>
              <w:bottom w:val="single" w:sz="4" w:space="0" w:color="auto"/>
            </w:tcBorders>
          </w:tcPr>
          <w:p w14:paraId="196F64EA" w14:textId="77777777" w:rsidR="0025414B" w:rsidRPr="007D067E" w:rsidRDefault="0025414B" w:rsidP="0025414B">
            <w:pPr>
              <w:spacing w:before="20" w:after="60"/>
              <w:rPr>
                <w:b/>
                <w:sz w:val="18"/>
              </w:rPr>
            </w:pPr>
            <w:r w:rsidRPr="007D067E">
              <w:rPr>
                <w:b/>
                <w:sz w:val="18"/>
              </w:rPr>
              <w:t>SEF / OFF SEF</w:t>
            </w:r>
          </w:p>
        </w:tc>
      </w:tr>
      <w:tr w:rsidR="0025414B" w:rsidRPr="007D067E" w14:paraId="6D16342A" w14:textId="77777777" w:rsidTr="008D7C8C">
        <w:tc>
          <w:tcPr>
            <w:tcW w:w="2220" w:type="dxa"/>
          </w:tcPr>
          <w:p w14:paraId="64599907" w14:textId="77777777" w:rsidR="0025414B" w:rsidRPr="007D067E" w:rsidRDefault="0025414B" w:rsidP="0025414B">
            <w:pPr>
              <w:spacing w:before="20" w:after="60"/>
              <w:rPr>
                <w:sz w:val="18"/>
              </w:rPr>
            </w:pPr>
            <w:r w:rsidRPr="007D067E">
              <w:rPr>
                <w:sz w:val="18"/>
              </w:rPr>
              <w:t>Is US Person</w:t>
            </w:r>
          </w:p>
        </w:tc>
        <w:tc>
          <w:tcPr>
            <w:tcW w:w="2220" w:type="dxa"/>
            <w:tcBorders>
              <w:bottom w:val="single" w:sz="4" w:space="0" w:color="auto"/>
            </w:tcBorders>
          </w:tcPr>
          <w:p w14:paraId="5C50856C" w14:textId="77777777" w:rsidR="0025414B" w:rsidRPr="007D067E" w:rsidRDefault="0025414B" w:rsidP="0025414B">
            <w:pPr>
              <w:spacing w:before="20" w:after="60"/>
              <w:rPr>
                <w:sz w:val="18"/>
              </w:rPr>
            </w:pPr>
            <w:r w:rsidRPr="007D067E">
              <w:rPr>
                <w:sz w:val="18"/>
              </w:rPr>
              <w:t>Is US Person</w:t>
            </w:r>
          </w:p>
        </w:tc>
        <w:tc>
          <w:tcPr>
            <w:tcW w:w="2220" w:type="dxa"/>
            <w:shd w:val="clear" w:color="auto" w:fill="92D050"/>
          </w:tcPr>
          <w:p w14:paraId="181B5EF2" w14:textId="77777777" w:rsidR="0025414B" w:rsidRPr="007D067E" w:rsidRDefault="0025414B" w:rsidP="0025414B">
            <w:pPr>
              <w:spacing w:before="20" w:after="60"/>
              <w:rPr>
                <w:sz w:val="18"/>
              </w:rPr>
            </w:pPr>
            <w:r w:rsidRPr="007D067E">
              <w:rPr>
                <w:sz w:val="18"/>
              </w:rPr>
              <w:t>SEF</w:t>
            </w:r>
          </w:p>
        </w:tc>
      </w:tr>
      <w:tr w:rsidR="0025414B" w:rsidRPr="007D067E" w14:paraId="0F421D4C" w14:textId="77777777" w:rsidTr="008D7C8C">
        <w:tc>
          <w:tcPr>
            <w:tcW w:w="2220" w:type="dxa"/>
            <w:tcBorders>
              <w:bottom w:val="single" w:sz="4" w:space="0" w:color="auto"/>
            </w:tcBorders>
          </w:tcPr>
          <w:p w14:paraId="07DC2FB0" w14:textId="77777777" w:rsidR="0025414B" w:rsidRPr="007D067E" w:rsidRDefault="0025414B" w:rsidP="0025414B">
            <w:pPr>
              <w:spacing w:before="20" w:after="60"/>
              <w:rPr>
                <w:rFonts w:eastAsia="Arial"/>
                <w:sz w:val="18"/>
              </w:rPr>
            </w:pPr>
          </w:p>
        </w:tc>
        <w:tc>
          <w:tcPr>
            <w:tcW w:w="2220" w:type="dxa"/>
            <w:shd w:val="clear" w:color="auto" w:fill="FDE9D9" w:themeFill="accent6" w:themeFillTint="33"/>
          </w:tcPr>
          <w:p w14:paraId="251E334E" w14:textId="77777777" w:rsidR="0025414B" w:rsidRPr="007D067E" w:rsidRDefault="0025414B" w:rsidP="0025414B">
            <w:pPr>
              <w:spacing w:before="20" w:after="60"/>
              <w:rPr>
                <w:sz w:val="18"/>
              </w:rPr>
            </w:pPr>
            <w:r w:rsidRPr="007D067E">
              <w:rPr>
                <w:sz w:val="18"/>
              </w:rPr>
              <w:t>Is not US Person</w:t>
            </w:r>
          </w:p>
        </w:tc>
        <w:tc>
          <w:tcPr>
            <w:tcW w:w="2220" w:type="dxa"/>
            <w:shd w:val="clear" w:color="auto" w:fill="92D050"/>
          </w:tcPr>
          <w:p w14:paraId="12A2EBF0" w14:textId="77777777" w:rsidR="0025414B" w:rsidRPr="007D067E" w:rsidRDefault="0025414B" w:rsidP="0025414B">
            <w:pPr>
              <w:spacing w:before="20" w:after="60"/>
              <w:rPr>
                <w:sz w:val="18"/>
              </w:rPr>
            </w:pPr>
            <w:r w:rsidRPr="007D067E">
              <w:rPr>
                <w:sz w:val="18"/>
              </w:rPr>
              <w:t>SEF</w:t>
            </w:r>
          </w:p>
        </w:tc>
      </w:tr>
      <w:tr w:rsidR="0025414B" w:rsidRPr="007D067E" w14:paraId="6A00E31B" w14:textId="77777777" w:rsidTr="008D7C8C">
        <w:tc>
          <w:tcPr>
            <w:tcW w:w="2220" w:type="dxa"/>
            <w:shd w:val="clear" w:color="auto" w:fill="FDE9D9" w:themeFill="accent6" w:themeFillTint="33"/>
          </w:tcPr>
          <w:p w14:paraId="766AAE8B" w14:textId="77777777" w:rsidR="0025414B" w:rsidRPr="007D067E" w:rsidRDefault="0025414B" w:rsidP="0025414B">
            <w:pPr>
              <w:spacing w:before="20" w:after="60"/>
              <w:rPr>
                <w:sz w:val="18"/>
              </w:rPr>
            </w:pPr>
            <w:r w:rsidRPr="007D067E">
              <w:rPr>
                <w:sz w:val="18"/>
              </w:rPr>
              <w:t>Is not US Person</w:t>
            </w:r>
          </w:p>
        </w:tc>
        <w:tc>
          <w:tcPr>
            <w:tcW w:w="2220" w:type="dxa"/>
            <w:tcBorders>
              <w:bottom w:val="single" w:sz="4" w:space="0" w:color="auto"/>
            </w:tcBorders>
          </w:tcPr>
          <w:p w14:paraId="75B704B4" w14:textId="77777777" w:rsidR="0025414B" w:rsidRPr="007D067E" w:rsidRDefault="0025414B" w:rsidP="0025414B">
            <w:pPr>
              <w:spacing w:before="20" w:after="60"/>
              <w:rPr>
                <w:sz w:val="18"/>
              </w:rPr>
            </w:pPr>
            <w:r w:rsidRPr="007D067E">
              <w:rPr>
                <w:sz w:val="18"/>
              </w:rPr>
              <w:t>Is US Person</w:t>
            </w:r>
          </w:p>
        </w:tc>
        <w:tc>
          <w:tcPr>
            <w:tcW w:w="2220" w:type="dxa"/>
            <w:tcBorders>
              <w:bottom w:val="single" w:sz="4" w:space="0" w:color="auto"/>
            </w:tcBorders>
            <w:shd w:val="clear" w:color="auto" w:fill="92D050"/>
          </w:tcPr>
          <w:p w14:paraId="093C5120" w14:textId="77777777" w:rsidR="0025414B" w:rsidRPr="007D067E" w:rsidRDefault="0025414B" w:rsidP="0025414B">
            <w:pPr>
              <w:spacing w:before="20" w:after="60"/>
              <w:rPr>
                <w:sz w:val="18"/>
              </w:rPr>
            </w:pPr>
            <w:r w:rsidRPr="007D067E">
              <w:rPr>
                <w:sz w:val="18"/>
              </w:rPr>
              <w:t>SEF</w:t>
            </w:r>
          </w:p>
        </w:tc>
      </w:tr>
      <w:tr w:rsidR="0025414B" w:rsidRPr="007D067E" w14:paraId="6EEE91A4" w14:textId="77777777" w:rsidTr="008D7C8C">
        <w:tc>
          <w:tcPr>
            <w:tcW w:w="2220" w:type="dxa"/>
          </w:tcPr>
          <w:p w14:paraId="3F1582A3" w14:textId="77777777" w:rsidR="0025414B" w:rsidRPr="007D067E" w:rsidRDefault="0025414B" w:rsidP="0025414B">
            <w:pPr>
              <w:spacing w:before="20" w:after="60"/>
              <w:rPr>
                <w:rFonts w:eastAsia="Arial"/>
                <w:sz w:val="18"/>
              </w:rPr>
            </w:pPr>
          </w:p>
        </w:tc>
        <w:tc>
          <w:tcPr>
            <w:tcW w:w="2220" w:type="dxa"/>
            <w:shd w:val="clear" w:color="auto" w:fill="FDE9D9" w:themeFill="accent6" w:themeFillTint="33"/>
          </w:tcPr>
          <w:p w14:paraId="37417C69" w14:textId="77777777" w:rsidR="0025414B" w:rsidRPr="007D067E" w:rsidRDefault="0025414B" w:rsidP="0025414B">
            <w:pPr>
              <w:spacing w:before="20" w:after="60"/>
              <w:rPr>
                <w:sz w:val="18"/>
              </w:rPr>
            </w:pPr>
            <w:r w:rsidRPr="007D067E">
              <w:rPr>
                <w:sz w:val="18"/>
              </w:rPr>
              <w:t>Is not US Person</w:t>
            </w:r>
          </w:p>
        </w:tc>
        <w:tc>
          <w:tcPr>
            <w:tcW w:w="2220" w:type="dxa"/>
            <w:shd w:val="clear" w:color="auto" w:fill="FFC000"/>
          </w:tcPr>
          <w:p w14:paraId="664E8FC6" w14:textId="77777777" w:rsidR="0025414B" w:rsidRPr="007D067E" w:rsidRDefault="0025414B" w:rsidP="0025414B">
            <w:pPr>
              <w:spacing w:before="20" w:after="60"/>
              <w:rPr>
                <w:sz w:val="18"/>
              </w:rPr>
            </w:pPr>
            <w:r w:rsidRPr="007D067E">
              <w:rPr>
                <w:sz w:val="18"/>
              </w:rPr>
              <w:t>OFF SEF</w:t>
            </w:r>
          </w:p>
        </w:tc>
      </w:tr>
    </w:tbl>
    <w:p w14:paraId="5156444D" w14:textId="77777777" w:rsidR="0025414B" w:rsidRPr="008432F2" w:rsidRDefault="0025414B" w:rsidP="0025414B"/>
    <w:p w14:paraId="75872466" w14:textId="77777777" w:rsidR="00E14B1A" w:rsidRPr="00E14B1A" w:rsidRDefault="00E14B1A" w:rsidP="004D3D49">
      <w:pPr>
        <w:pStyle w:val="BodyText9after"/>
        <w:spacing w:after="0"/>
      </w:pPr>
      <w:r w:rsidRPr="00E14B1A">
        <w:lastRenderedPageBreak/>
        <w:t xml:space="preserve">For </w:t>
      </w:r>
      <w:r w:rsidRPr="0025414B">
        <w:t>all</w:t>
      </w:r>
      <w:r w:rsidRPr="00E14B1A">
        <w:t xml:space="preserve"> </w:t>
      </w:r>
      <w:r w:rsidRPr="0025414B">
        <w:t>cases</w:t>
      </w:r>
      <w:r w:rsidRPr="00E14B1A">
        <w:t xml:space="preserve"> </w:t>
      </w:r>
      <w:r w:rsidRPr="0076764B">
        <w:t>marked</w:t>
      </w:r>
      <w:r w:rsidRPr="00E14B1A">
        <w:t xml:space="preserve"> as SEF above, the following prerequisites must be fulfilled:</w:t>
      </w:r>
    </w:p>
    <w:p w14:paraId="5C8C4282" w14:textId="77777777" w:rsidR="00E14B1A" w:rsidRPr="0025414B" w:rsidRDefault="00E14B1A" w:rsidP="0025414B">
      <w:pPr>
        <w:pStyle w:val="BodyText25Left"/>
      </w:pPr>
      <w:r w:rsidRPr="00E14B1A">
        <w:rPr>
          <w:szCs w:val="22"/>
        </w:rPr>
        <w:t>-</w:t>
      </w:r>
      <w:r w:rsidRPr="00E14B1A">
        <w:rPr>
          <w:szCs w:val="22"/>
        </w:rPr>
        <w:tab/>
      </w:r>
      <w:r w:rsidRPr="0025414B">
        <w:t>Company has provided 360T with its LEI</w:t>
      </w:r>
    </w:p>
    <w:p w14:paraId="0BE04CF9" w14:textId="77777777" w:rsidR="00E14B1A" w:rsidRPr="0025414B" w:rsidRDefault="00E14B1A" w:rsidP="0025414B">
      <w:pPr>
        <w:pStyle w:val="BodyText25Left"/>
      </w:pPr>
      <w:r w:rsidRPr="0025414B">
        <w:t>-</w:t>
      </w:r>
      <w:r w:rsidRPr="0025414B">
        <w:tab/>
        <w:t>Company is SEF enabled by 360T</w:t>
      </w:r>
    </w:p>
    <w:p w14:paraId="36F59478" w14:textId="77777777" w:rsidR="00E14B1A" w:rsidRDefault="00E14B1A" w:rsidP="0025414B">
      <w:pPr>
        <w:pStyle w:val="BodyText25Left"/>
        <w:rPr>
          <w:szCs w:val="22"/>
        </w:rPr>
      </w:pPr>
      <w:r w:rsidRPr="0025414B">
        <w:t>-</w:t>
      </w:r>
      <w:r w:rsidRPr="0025414B">
        <w:tab/>
        <w:t>SEF Reporting parameters have</w:t>
      </w:r>
      <w:r w:rsidRPr="00E14B1A">
        <w:rPr>
          <w:szCs w:val="22"/>
        </w:rPr>
        <w:t xml:space="preserve"> been keyed in both for Company and Traders.</w:t>
      </w:r>
    </w:p>
    <w:p w14:paraId="064D9949" w14:textId="77777777" w:rsidR="0025414B" w:rsidRDefault="0025414B" w:rsidP="0025414B"/>
    <w:p w14:paraId="69FE4941" w14:textId="77777777" w:rsidR="0025414B" w:rsidRDefault="0025414B" w:rsidP="0025414B">
      <w:pPr>
        <w:sectPr w:rsidR="0025414B" w:rsidSect="009E5E2D">
          <w:headerReference w:type="default" r:id="rId13"/>
          <w:pgSz w:w="12240" w:h="15840" w:code="1"/>
          <w:pgMar w:top="1440" w:right="1440" w:bottom="1440" w:left="1440" w:header="720" w:footer="720" w:gutter="0"/>
          <w:cols w:space="720"/>
        </w:sectPr>
      </w:pPr>
    </w:p>
    <w:p w14:paraId="5B4D243E" w14:textId="77777777" w:rsidR="00E14B1A" w:rsidRPr="00E14B1A" w:rsidRDefault="00E14B1A" w:rsidP="0025414B">
      <w:pPr>
        <w:pStyle w:val="Heading1"/>
      </w:pPr>
      <w:r w:rsidRPr="0025414B">
        <w:rPr>
          <w:szCs w:val="32"/>
        </w:rPr>
        <w:lastRenderedPageBreak/>
        <w:t>SEF</w:t>
      </w:r>
      <w:r w:rsidRPr="00E14B1A">
        <w:t xml:space="preserve"> REPORTING PARAMETERS</w:t>
      </w:r>
    </w:p>
    <w:p w14:paraId="3974525D" w14:textId="77777777" w:rsidR="00E14B1A" w:rsidRPr="00E14B1A" w:rsidRDefault="00E14B1A" w:rsidP="00F94C6C">
      <w:pPr>
        <w:pStyle w:val="BodyText9after"/>
        <w:rPr>
          <w:rFonts w:cs="Arial"/>
          <w:color w:val="000000"/>
          <w:szCs w:val="22"/>
        </w:rPr>
      </w:pPr>
      <w:r w:rsidRPr="00E14B1A">
        <w:rPr>
          <w:rFonts w:cs="Arial"/>
          <w:color w:val="000000"/>
          <w:szCs w:val="22"/>
        </w:rPr>
        <w:t>Under the Dodd Frank Act regulation, required transaction creation data must be reported to a Swap Data Repository (SDR)</w:t>
      </w:r>
      <w:r w:rsidR="0025191C">
        <w:rPr>
          <w:rFonts w:cs="Arial"/>
          <w:color w:val="000000"/>
          <w:szCs w:val="22"/>
        </w:rPr>
        <w:t xml:space="preserve">.  </w:t>
      </w:r>
      <w:r w:rsidRPr="00E14B1A">
        <w:rPr>
          <w:rFonts w:cs="Arial"/>
          <w:color w:val="000000"/>
          <w:szCs w:val="22"/>
        </w:rPr>
        <w:t>In addition, data is reported to the National Futures Association (NFA) in order to conduct trade practice and market surveillance on behalf of the 360T SEF</w:t>
      </w:r>
      <w:r w:rsidR="0025191C">
        <w:rPr>
          <w:rFonts w:cs="Arial"/>
          <w:color w:val="000000"/>
          <w:szCs w:val="22"/>
        </w:rPr>
        <w:t xml:space="preserve">.  </w:t>
      </w:r>
      <w:r w:rsidRPr="00E14B1A">
        <w:rPr>
          <w:rFonts w:cs="Arial"/>
          <w:color w:val="000000"/>
          <w:szCs w:val="22"/>
        </w:rPr>
        <w:t>The data transmitted to the SDR and the NFA are trade execution parameters as well as activity data in general about who is trading and what is traded</w:t>
      </w:r>
      <w:r w:rsidR="0025191C">
        <w:rPr>
          <w:rFonts w:cs="Arial"/>
          <w:color w:val="000000"/>
          <w:szCs w:val="22"/>
        </w:rPr>
        <w:t xml:space="preserve">.  </w:t>
      </w:r>
      <w:r w:rsidRPr="00E14B1A">
        <w:rPr>
          <w:rFonts w:cs="Arial"/>
          <w:color w:val="000000"/>
          <w:szCs w:val="22"/>
        </w:rPr>
        <w:t>For this, some participant specific data needs to be completed by the company and users.</w:t>
      </w:r>
    </w:p>
    <w:p w14:paraId="3E888C95" w14:textId="77777777" w:rsidR="00E14B1A" w:rsidRPr="00E14B1A" w:rsidRDefault="00E14B1A" w:rsidP="00F94C6C">
      <w:pPr>
        <w:pStyle w:val="BodyText9after"/>
        <w:rPr>
          <w:rFonts w:cs="Arial"/>
          <w:color w:val="000000"/>
          <w:szCs w:val="22"/>
        </w:rPr>
      </w:pPr>
      <w:r w:rsidRPr="00E14B1A">
        <w:rPr>
          <w:rFonts w:cs="Arial"/>
          <w:color w:val="000000"/>
          <w:szCs w:val="22"/>
        </w:rPr>
        <w:t>Once the SEF participation agreement has been signed with 360T, users will have been named to 360T’s support services and given the according Administration rights to complete required parameters.</w:t>
      </w:r>
    </w:p>
    <w:p w14:paraId="1785FEF5" w14:textId="77777777" w:rsidR="00E14B1A" w:rsidRPr="00E14B1A" w:rsidRDefault="00E14B1A" w:rsidP="00F94C6C">
      <w:pPr>
        <w:pStyle w:val="BodyText9after"/>
        <w:rPr>
          <w:rFonts w:cs="Arial"/>
          <w:color w:val="000000"/>
          <w:szCs w:val="22"/>
        </w:rPr>
      </w:pPr>
      <w:r w:rsidRPr="00E14B1A">
        <w:rPr>
          <w:rFonts w:cs="Arial"/>
          <w:color w:val="000000"/>
          <w:szCs w:val="22"/>
        </w:rPr>
        <w:t>The functionality “SEF Data” to enter the required data can then be found under the Administration menu.</w:t>
      </w:r>
    </w:p>
    <w:p w14:paraId="0A92B3C8" w14:textId="77777777" w:rsidR="00E14B1A" w:rsidRPr="00E14B1A" w:rsidRDefault="00E14B1A" w:rsidP="00F94C6C">
      <w:pPr>
        <w:pStyle w:val="BodyText9after"/>
        <w:rPr>
          <w:rFonts w:cs="Arial"/>
          <w:color w:val="000000"/>
          <w:szCs w:val="22"/>
        </w:rPr>
      </w:pPr>
      <w:r w:rsidRPr="00E14B1A">
        <w:rPr>
          <w:rFonts w:cs="Arial"/>
          <w:color w:val="000000"/>
          <w:szCs w:val="22"/>
        </w:rPr>
        <w:t>Required fields are displayed in bold letters</w:t>
      </w:r>
      <w:r w:rsidR="0025191C">
        <w:rPr>
          <w:rFonts w:cs="Arial"/>
          <w:color w:val="000000"/>
          <w:szCs w:val="22"/>
        </w:rPr>
        <w:t xml:space="preserve">.  </w:t>
      </w:r>
      <w:r w:rsidRPr="00E14B1A">
        <w:rPr>
          <w:rFonts w:cs="Arial"/>
          <w:color w:val="000000"/>
          <w:szCs w:val="22"/>
        </w:rPr>
        <w:t>As long as a field is shown in red colour the data is incomplete and can’t be saved.</w:t>
      </w:r>
    </w:p>
    <w:p w14:paraId="3907AAAA" w14:textId="77777777" w:rsidR="00E14B1A" w:rsidRPr="00E14B1A" w:rsidRDefault="00E14B1A" w:rsidP="00F94C6C">
      <w:pPr>
        <w:pStyle w:val="BodyText9after"/>
        <w:rPr>
          <w:rFonts w:cs="Arial"/>
          <w:color w:val="000000"/>
          <w:szCs w:val="22"/>
        </w:rPr>
      </w:pPr>
      <w:r w:rsidRPr="00E14B1A">
        <w:rPr>
          <w:rFonts w:cs="Arial"/>
          <w:color w:val="000000"/>
          <w:szCs w:val="22"/>
        </w:rPr>
        <w:t>Each company and user set up by 360T’s services on the platform is already associated to a country</w:t>
      </w:r>
      <w:r w:rsidR="0025191C">
        <w:rPr>
          <w:rFonts w:cs="Arial"/>
          <w:color w:val="000000"/>
          <w:szCs w:val="22"/>
        </w:rPr>
        <w:t xml:space="preserve">.  </w:t>
      </w:r>
      <w:r w:rsidRPr="00E14B1A">
        <w:rPr>
          <w:rFonts w:cs="Arial"/>
          <w:color w:val="000000"/>
          <w:szCs w:val="22"/>
        </w:rPr>
        <w:t>Depending on that information, some fields might not be required</w:t>
      </w:r>
      <w:r w:rsidR="0025191C">
        <w:rPr>
          <w:rFonts w:cs="Arial"/>
          <w:color w:val="000000"/>
          <w:szCs w:val="22"/>
        </w:rPr>
        <w:t xml:space="preserve">.  </w:t>
      </w:r>
      <w:r w:rsidRPr="00E14B1A">
        <w:rPr>
          <w:rFonts w:cs="Arial"/>
          <w:color w:val="000000"/>
          <w:szCs w:val="22"/>
        </w:rPr>
        <w:t>For example, if you are a UK entity but have signed the SEF participation agreement in order to be able to trade with US participants, then you will not be required to enter a SSN.</w:t>
      </w:r>
    </w:p>
    <w:p w14:paraId="762B1FA2" w14:textId="77777777" w:rsidR="00E14B1A" w:rsidRPr="00E14B1A" w:rsidRDefault="00E14B1A" w:rsidP="00F94C6C">
      <w:pPr>
        <w:pStyle w:val="BodyText9after"/>
        <w:rPr>
          <w:rFonts w:cs="Arial"/>
          <w:color w:val="000000"/>
          <w:szCs w:val="22"/>
        </w:rPr>
      </w:pPr>
      <w:r w:rsidRPr="00E14B1A">
        <w:rPr>
          <w:rFonts w:cs="Arial"/>
          <w:color w:val="000000"/>
          <w:szCs w:val="22"/>
        </w:rPr>
        <w:t>Once all data has been provided, the user will see all SEF enabled banks when opening a product definition for an NDF, NDS or FX Option.</w:t>
      </w:r>
    </w:p>
    <w:p w14:paraId="6F698EEC" w14:textId="77777777" w:rsidR="00E14B1A" w:rsidRDefault="00E14B1A" w:rsidP="00F94C6C">
      <w:pPr>
        <w:pStyle w:val="BodyText9after"/>
        <w:rPr>
          <w:rFonts w:cs="Arial"/>
          <w:color w:val="000000"/>
          <w:szCs w:val="22"/>
        </w:rPr>
      </w:pPr>
      <w:r w:rsidRPr="00E14B1A">
        <w:rPr>
          <w:rFonts w:cs="Arial"/>
          <w:color w:val="000000"/>
          <w:szCs w:val="22"/>
        </w:rPr>
        <w:t>If the data is incomplete, the user will not be able to trade on the SEF.</w:t>
      </w:r>
    </w:p>
    <w:p w14:paraId="3F9CE45A" w14:textId="77777777" w:rsidR="006657A8" w:rsidRPr="006657A8" w:rsidRDefault="006657A8" w:rsidP="006657A8">
      <w:pPr>
        <w:pStyle w:val="BodyText9after"/>
        <w:rPr>
          <w:rFonts w:cs="Arial"/>
          <w:color w:val="000000"/>
          <w:szCs w:val="22"/>
        </w:rPr>
      </w:pPr>
      <w:r w:rsidRPr="006657A8">
        <w:rPr>
          <w:rFonts w:cs="Arial"/>
          <w:color w:val="000000"/>
          <w:szCs w:val="22"/>
        </w:rPr>
        <w:t xml:space="preserve">After completion of the SEF User data form, a trader can be disabled from SEF trading by setting the value of the “SEF enabled” field to “false”. </w:t>
      </w:r>
    </w:p>
    <w:p w14:paraId="00F12AD7" w14:textId="77777777" w:rsidR="006657A8" w:rsidRDefault="006657A8" w:rsidP="006657A8">
      <w:pPr>
        <w:pStyle w:val="BodyText9after"/>
        <w:rPr>
          <w:rFonts w:cs="Arial"/>
          <w:color w:val="000000"/>
          <w:szCs w:val="22"/>
        </w:rPr>
      </w:pPr>
      <w:r w:rsidRPr="006657A8">
        <w:rPr>
          <w:rFonts w:cs="Arial"/>
          <w:color w:val="000000"/>
          <w:szCs w:val="22"/>
        </w:rPr>
        <w:t>Note that disablement of SEF trading only takes effect after the trader logs out and back into the application.</w:t>
      </w:r>
    </w:p>
    <w:p w14:paraId="3F051AED" w14:textId="77777777" w:rsidR="000359EF" w:rsidRDefault="000359EF" w:rsidP="000359EF"/>
    <w:p w14:paraId="41E6BF01" w14:textId="77777777" w:rsidR="000359EF" w:rsidRDefault="000359EF" w:rsidP="000359EF">
      <w:pPr>
        <w:sectPr w:rsidR="000359EF" w:rsidSect="009E5E2D">
          <w:pgSz w:w="12240" w:h="15840" w:code="1"/>
          <w:pgMar w:top="1440" w:right="1440" w:bottom="1440" w:left="1440" w:header="720" w:footer="720" w:gutter="0"/>
          <w:cols w:space="720"/>
        </w:sectPr>
      </w:pPr>
    </w:p>
    <w:p w14:paraId="4C3A648D" w14:textId="77777777" w:rsidR="00E14B1A" w:rsidRPr="000359EF" w:rsidRDefault="000359EF" w:rsidP="000359EF">
      <w:pPr>
        <w:pStyle w:val="Heading1"/>
        <w:rPr>
          <w:smallCaps/>
        </w:rPr>
      </w:pPr>
      <w:r w:rsidRPr="000359EF">
        <w:rPr>
          <w:smallCaps/>
          <w:szCs w:val="32"/>
        </w:rPr>
        <w:lastRenderedPageBreak/>
        <w:t>T</w:t>
      </w:r>
      <w:r w:rsidRPr="000359EF">
        <w:rPr>
          <w:smallCaps/>
        </w:rPr>
        <w:t xml:space="preserve">RADING </w:t>
      </w:r>
      <w:r w:rsidRPr="000359EF">
        <w:rPr>
          <w:smallCaps/>
          <w:szCs w:val="32"/>
        </w:rPr>
        <w:t>NDF/NDS</w:t>
      </w:r>
      <w:r w:rsidRPr="000359EF">
        <w:rPr>
          <w:smallCaps/>
        </w:rPr>
        <w:t xml:space="preserve"> AND </w:t>
      </w:r>
      <w:r w:rsidRPr="000359EF">
        <w:rPr>
          <w:smallCaps/>
          <w:szCs w:val="32"/>
        </w:rPr>
        <w:t>FX</w:t>
      </w:r>
      <w:r w:rsidRPr="000359EF">
        <w:rPr>
          <w:smallCaps/>
        </w:rPr>
        <w:t xml:space="preserve"> </w:t>
      </w:r>
      <w:r w:rsidRPr="000359EF">
        <w:rPr>
          <w:smallCaps/>
          <w:szCs w:val="32"/>
        </w:rPr>
        <w:t>O</w:t>
      </w:r>
      <w:r w:rsidRPr="000359EF">
        <w:rPr>
          <w:smallCaps/>
        </w:rPr>
        <w:t xml:space="preserve">PTIONS AS </w:t>
      </w:r>
      <w:r w:rsidRPr="000359EF">
        <w:rPr>
          <w:smallCaps/>
          <w:szCs w:val="32"/>
        </w:rPr>
        <w:t>R</w:t>
      </w:r>
      <w:r w:rsidRPr="000359EF">
        <w:rPr>
          <w:smallCaps/>
        </w:rPr>
        <w:t xml:space="preserve">EQUEST FOR </w:t>
      </w:r>
      <w:r w:rsidRPr="000359EF">
        <w:rPr>
          <w:smallCaps/>
          <w:szCs w:val="32"/>
        </w:rPr>
        <w:t>Q</w:t>
      </w:r>
      <w:r w:rsidRPr="000359EF">
        <w:rPr>
          <w:smallCaps/>
        </w:rPr>
        <w:t xml:space="preserve">UOTE ON THE </w:t>
      </w:r>
      <w:r w:rsidRPr="000359EF">
        <w:rPr>
          <w:smallCaps/>
          <w:szCs w:val="32"/>
        </w:rPr>
        <w:t>SEF</w:t>
      </w:r>
    </w:p>
    <w:p w14:paraId="7730513B" w14:textId="77777777" w:rsidR="00E14B1A" w:rsidRPr="00E14B1A" w:rsidRDefault="00E14B1A" w:rsidP="00F94C6C">
      <w:pPr>
        <w:pStyle w:val="BodyText9after"/>
        <w:rPr>
          <w:rFonts w:cs="Arial"/>
          <w:color w:val="000000"/>
          <w:szCs w:val="22"/>
        </w:rPr>
      </w:pPr>
      <w:r w:rsidRPr="00E14B1A">
        <w:rPr>
          <w:rFonts w:cs="Arial"/>
          <w:color w:val="000000"/>
          <w:szCs w:val="22"/>
        </w:rPr>
        <w:t>Once SEF specific reporting data is defined, NDF, NDS and FX Options can be traded with the banks that have also completed the SEF on-boarding.</w:t>
      </w:r>
    </w:p>
    <w:p w14:paraId="13A946BD" w14:textId="77777777" w:rsidR="00E14B1A" w:rsidRPr="00E14B1A" w:rsidRDefault="00E14B1A" w:rsidP="000359EF">
      <w:pPr>
        <w:pStyle w:val="Heading2"/>
      </w:pPr>
      <w:r w:rsidRPr="00E14B1A">
        <w:t>NDF</w:t>
      </w:r>
    </w:p>
    <w:p w14:paraId="600B6F57" w14:textId="77777777" w:rsidR="00E14B1A" w:rsidRPr="00E14B1A" w:rsidRDefault="00E14B1A" w:rsidP="001C5B43">
      <w:pPr>
        <w:pStyle w:val="BodyText9after"/>
        <w:rPr>
          <w:rFonts w:cs="Arial"/>
          <w:color w:val="000000"/>
          <w:szCs w:val="22"/>
        </w:rPr>
      </w:pPr>
      <w:r w:rsidRPr="00E14B1A">
        <w:rPr>
          <w:rFonts w:cs="Arial"/>
          <w:color w:val="000000"/>
          <w:szCs w:val="22"/>
        </w:rPr>
        <w:t>Non deliverable forwards are outright contracts for non-convertible foreign currencies, which are cash-settled by using the difference between the agreed forward rate and the spot rate on the fixing date, which is usually 2 working days before the settlement date.</w:t>
      </w:r>
    </w:p>
    <w:p w14:paraId="31BB3CAA" w14:textId="77777777" w:rsidR="00E14B1A" w:rsidRPr="00E14B1A" w:rsidRDefault="00E14B1A" w:rsidP="00F94C6C">
      <w:pPr>
        <w:pStyle w:val="BodyText9after"/>
        <w:rPr>
          <w:rFonts w:cs="Arial"/>
          <w:color w:val="000000"/>
          <w:szCs w:val="22"/>
        </w:rPr>
      </w:pPr>
      <w:r w:rsidRPr="00E14B1A">
        <w:rPr>
          <w:rFonts w:cs="Arial"/>
          <w:color w:val="000000"/>
          <w:szCs w:val="22"/>
        </w:rPr>
        <w:t>The workflow supported in 360T’s SEF only concerns the execution of the NDF</w:t>
      </w:r>
      <w:r w:rsidR="0025191C">
        <w:rPr>
          <w:rFonts w:cs="Arial"/>
          <w:color w:val="000000"/>
          <w:szCs w:val="22"/>
        </w:rPr>
        <w:t xml:space="preserve">.  </w:t>
      </w:r>
      <w:r w:rsidRPr="00E14B1A">
        <w:rPr>
          <w:rFonts w:cs="Arial"/>
          <w:color w:val="000000"/>
          <w:szCs w:val="22"/>
        </w:rPr>
        <w:t>Once NDF will be subject to clearing, further information will be completed in this manual</w:t>
      </w:r>
      <w:r w:rsidR="0025191C">
        <w:rPr>
          <w:rFonts w:cs="Arial"/>
          <w:color w:val="000000"/>
          <w:szCs w:val="22"/>
        </w:rPr>
        <w:t xml:space="preserve">.  </w:t>
      </w:r>
      <w:r w:rsidRPr="00E14B1A">
        <w:rPr>
          <w:rFonts w:cs="Arial"/>
          <w:color w:val="000000"/>
          <w:szCs w:val="22"/>
        </w:rPr>
        <w:t>The settlement of the NDF always takes place offline between the counterparties.</w:t>
      </w:r>
    </w:p>
    <w:p w14:paraId="77131A59" w14:textId="77777777" w:rsidR="00E14B1A" w:rsidRPr="00E14B1A" w:rsidRDefault="00E14B1A" w:rsidP="00F94C6C">
      <w:pPr>
        <w:pStyle w:val="BodyText9after"/>
        <w:rPr>
          <w:rFonts w:cs="Arial"/>
          <w:color w:val="000000"/>
          <w:szCs w:val="22"/>
        </w:rPr>
      </w:pPr>
      <w:r w:rsidRPr="00E14B1A">
        <w:rPr>
          <w:rFonts w:cs="Arial"/>
          <w:color w:val="000000"/>
          <w:szCs w:val="22"/>
        </w:rPr>
        <w:t>An FX Non deliverable forward (NDF) product definition is opened after selecting the product NDF in the product selection area and after clicking on a price in one of the FX Live Pricing.</w:t>
      </w:r>
    </w:p>
    <w:p w14:paraId="32E6CB4F" w14:textId="77777777" w:rsidR="00E14B1A" w:rsidRDefault="00E14B1A" w:rsidP="00F94C6C">
      <w:pPr>
        <w:pStyle w:val="BodyText9after"/>
        <w:rPr>
          <w:rFonts w:cs="Arial"/>
          <w:color w:val="000000"/>
          <w:szCs w:val="22"/>
        </w:rPr>
      </w:pPr>
      <w:r w:rsidRPr="00E14B1A">
        <w:rPr>
          <w:rFonts w:cs="Arial"/>
          <w:color w:val="000000"/>
          <w:szCs w:val="22"/>
        </w:rPr>
        <w:t>The product definition screen will already include predefined data corresponding to the selection in the live pricing screen</w:t>
      </w:r>
      <w:r w:rsidR="0025191C">
        <w:rPr>
          <w:rFonts w:cs="Arial"/>
          <w:color w:val="000000"/>
          <w:szCs w:val="22"/>
        </w:rPr>
        <w:t xml:space="preserve">.  </w:t>
      </w:r>
      <w:r w:rsidRPr="00E14B1A">
        <w:rPr>
          <w:rFonts w:cs="Arial"/>
          <w:color w:val="000000"/>
          <w:szCs w:val="22"/>
        </w:rPr>
        <w:t>For example, the currency pair and the effective date correspond to that selection.</w:t>
      </w:r>
    </w:p>
    <w:p w14:paraId="5B125CA8" w14:textId="77777777" w:rsidR="00321383" w:rsidRDefault="00321383" w:rsidP="00321383">
      <w:pPr>
        <w:pStyle w:val="BodyText9after"/>
        <w:rPr>
          <w:rFonts w:cs="Arial"/>
          <w:color w:val="000000"/>
          <w:szCs w:val="22"/>
        </w:rPr>
      </w:pPr>
      <w:r>
        <w:rPr>
          <w:rFonts w:cs="Arial"/>
          <w:color w:val="000000"/>
          <w:szCs w:val="22"/>
        </w:rPr>
        <w:t>In order to effect a transaction, a user must specify the relevant currencies and the notional amount to be traded.  The minimum notional amount that can be specified is the relevant currency’s smallest monetary unit.  The maximum notional amount is restricted to a fixed digit length determined by</w:t>
      </w:r>
      <w:r w:rsidR="00B12E09">
        <w:rPr>
          <w:rFonts w:cs="Arial"/>
          <w:color w:val="000000"/>
          <w:szCs w:val="22"/>
        </w:rPr>
        <w:t xml:space="preserve"> 360</w:t>
      </w:r>
      <w:r>
        <w:rPr>
          <w:rFonts w:cs="Arial"/>
          <w:color w:val="000000"/>
          <w:szCs w:val="22"/>
        </w:rPr>
        <w:t>T</w:t>
      </w:r>
      <w:r w:rsidR="00B12E09">
        <w:rPr>
          <w:rFonts w:cs="Arial"/>
          <w:color w:val="000000"/>
          <w:szCs w:val="22"/>
        </w:rPr>
        <w:t xml:space="preserve"> based upon credit and market risk considerations.  3</w:t>
      </w:r>
      <w:r>
        <w:rPr>
          <w:rFonts w:cs="Arial"/>
          <w:color w:val="000000"/>
          <w:szCs w:val="22"/>
        </w:rPr>
        <w:t>60T may change these parameters at any time.</w:t>
      </w:r>
      <w:r w:rsidR="00B12E09">
        <w:rPr>
          <w:rFonts w:cs="Arial"/>
          <w:color w:val="000000"/>
          <w:szCs w:val="22"/>
        </w:rPr>
        <w:t xml:space="preserve">  Users can access these parameters through the Trading System.</w:t>
      </w:r>
    </w:p>
    <w:p w14:paraId="6A797364" w14:textId="77777777" w:rsidR="00321383" w:rsidRDefault="00321383" w:rsidP="00321383">
      <w:pPr>
        <w:pStyle w:val="BodyText9after"/>
        <w:rPr>
          <w:rFonts w:cs="Arial"/>
          <w:color w:val="000000"/>
          <w:szCs w:val="22"/>
        </w:rPr>
      </w:pPr>
      <w:r>
        <w:rPr>
          <w:rFonts w:cs="Arial"/>
          <w:color w:val="000000"/>
          <w:szCs w:val="22"/>
        </w:rPr>
        <w:t>The Fixing Date will automatically be populated by the Trading System based on the spot date convention of the relevant currencies, and is generally two days before the value date.</w:t>
      </w:r>
    </w:p>
    <w:p w14:paraId="504CC5C7" w14:textId="77777777" w:rsidR="00321383" w:rsidRDefault="00321383" w:rsidP="00321383">
      <w:pPr>
        <w:pStyle w:val="BodyText9after"/>
        <w:rPr>
          <w:rFonts w:cs="Arial"/>
          <w:color w:val="000000"/>
          <w:szCs w:val="22"/>
        </w:rPr>
      </w:pPr>
      <w:r>
        <w:rPr>
          <w:rFonts w:cs="Arial"/>
          <w:color w:val="000000"/>
          <w:szCs w:val="22"/>
        </w:rPr>
        <w:t xml:space="preserve">The Trading System will automatically send the requester’s </w:t>
      </w:r>
      <w:r w:rsidR="00287B4D">
        <w:rPr>
          <w:rFonts w:cs="Arial"/>
          <w:color w:val="000000"/>
          <w:szCs w:val="22"/>
        </w:rPr>
        <w:t>RFS</w:t>
      </w:r>
      <w:r>
        <w:rPr>
          <w:rFonts w:cs="Arial"/>
          <w:color w:val="000000"/>
          <w:szCs w:val="22"/>
        </w:rPr>
        <w:t xml:space="preserve"> to the liquidity providers selected in advance by the requester on a disclosed basis.  There is no </w:t>
      </w:r>
      <w:r w:rsidR="001C5B43">
        <w:rPr>
          <w:rFonts w:cs="Arial"/>
          <w:color w:val="000000"/>
          <w:szCs w:val="22"/>
        </w:rPr>
        <w:t>minimum or maximum</w:t>
      </w:r>
      <w:r>
        <w:rPr>
          <w:rFonts w:cs="Arial"/>
          <w:color w:val="000000"/>
          <w:szCs w:val="22"/>
        </w:rPr>
        <w:t xml:space="preserve"> number of liquidity providers to whom </w:t>
      </w:r>
      <w:r w:rsidR="00287B4D">
        <w:rPr>
          <w:rFonts w:cs="Arial"/>
          <w:color w:val="000000"/>
          <w:szCs w:val="22"/>
        </w:rPr>
        <w:t>RFS</w:t>
      </w:r>
      <w:r>
        <w:rPr>
          <w:rFonts w:cs="Arial"/>
          <w:color w:val="000000"/>
          <w:szCs w:val="22"/>
        </w:rPr>
        <w:t xml:space="preserve"> may be sent.</w:t>
      </w:r>
    </w:p>
    <w:p w14:paraId="2C4C4633" w14:textId="77777777" w:rsidR="00E14B1A" w:rsidRPr="00E14B1A" w:rsidRDefault="00E14B1A" w:rsidP="002E1018">
      <w:pPr>
        <w:pStyle w:val="Heading2"/>
      </w:pPr>
      <w:r w:rsidRPr="00E14B1A">
        <w:t>NDS</w:t>
      </w:r>
    </w:p>
    <w:p w14:paraId="052DE361" w14:textId="77777777" w:rsidR="00E14B1A" w:rsidRPr="00E14B1A" w:rsidRDefault="00E14B1A" w:rsidP="00F94C6C">
      <w:pPr>
        <w:pStyle w:val="BodyText9after"/>
        <w:rPr>
          <w:rFonts w:cs="Arial"/>
          <w:color w:val="000000"/>
          <w:szCs w:val="22"/>
        </w:rPr>
      </w:pPr>
      <w:r w:rsidRPr="00E14B1A">
        <w:rPr>
          <w:rFonts w:cs="Arial"/>
          <w:color w:val="000000"/>
          <w:szCs w:val="22"/>
        </w:rPr>
        <w:t>Non-deliverable swaps traded on 360T SEF can be considered as two linked non-deliverable forwards with opposite actions.</w:t>
      </w:r>
    </w:p>
    <w:p w14:paraId="4C78B357" w14:textId="77777777" w:rsidR="00E14B1A" w:rsidRPr="00E14B1A" w:rsidRDefault="00E14B1A" w:rsidP="00F94C6C">
      <w:pPr>
        <w:pStyle w:val="BodyText9after"/>
        <w:rPr>
          <w:rFonts w:cs="Arial"/>
          <w:color w:val="000000"/>
          <w:szCs w:val="22"/>
        </w:rPr>
      </w:pPr>
      <w:r w:rsidRPr="00E14B1A">
        <w:rPr>
          <w:rFonts w:cs="Arial"/>
          <w:color w:val="000000"/>
          <w:szCs w:val="22"/>
        </w:rPr>
        <w:t>The workflow supported in 360T’s SEF only concerns the execution of the NDS</w:t>
      </w:r>
      <w:r w:rsidR="0025191C">
        <w:rPr>
          <w:rFonts w:cs="Arial"/>
          <w:color w:val="000000"/>
          <w:szCs w:val="22"/>
        </w:rPr>
        <w:t xml:space="preserve">.  </w:t>
      </w:r>
      <w:r w:rsidRPr="00E14B1A">
        <w:rPr>
          <w:rFonts w:cs="Arial"/>
          <w:color w:val="000000"/>
          <w:szCs w:val="22"/>
        </w:rPr>
        <w:t>Once NDF will be subject to clearing, further information will be completed in this manual</w:t>
      </w:r>
      <w:r w:rsidR="0025191C">
        <w:rPr>
          <w:rFonts w:cs="Arial"/>
          <w:color w:val="000000"/>
          <w:szCs w:val="22"/>
        </w:rPr>
        <w:t xml:space="preserve">.  </w:t>
      </w:r>
      <w:r w:rsidRPr="00E14B1A">
        <w:rPr>
          <w:rFonts w:cs="Arial"/>
          <w:color w:val="000000"/>
          <w:szCs w:val="22"/>
        </w:rPr>
        <w:t>The settlement of the NDS always takes place offline between the counterparties.</w:t>
      </w:r>
    </w:p>
    <w:p w14:paraId="4D84E5CC" w14:textId="77777777" w:rsidR="00E14B1A" w:rsidRPr="00E14B1A" w:rsidRDefault="00E14B1A" w:rsidP="00F94C6C">
      <w:pPr>
        <w:pStyle w:val="BodyText9after"/>
        <w:rPr>
          <w:rFonts w:cs="Arial"/>
          <w:color w:val="000000"/>
          <w:szCs w:val="22"/>
        </w:rPr>
      </w:pPr>
      <w:r w:rsidRPr="00E14B1A">
        <w:rPr>
          <w:rFonts w:cs="Arial"/>
          <w:color w:val="000000"/>
          <w:szCs w:val="22"/>
        </w:rPr>
        <w:t>An FX Non deliverable swap (NDS) product definition is opened after selecting the product NDS in the product selection area and after clicking on a price in one of the FX Live Pricing.</w:t>
      </w:r>
    </w:p>
    <w:p w14:paraId="7E70B11A" w14:textId="77777777" w:rsidR="00E14B1A" w:rsidRDefault="00E14B1A" w:rsidP="00F94C6C">
      <w:pPr>
        <w:pStyle w:val="BodyText9after"/>
        <w:rPr>
          <w:rFonts w:cs="Arial"/>
          <w:color w:val="000000"/>
          <w:szCs w:val="22"/>
        </w:rPr>
      </w:pPr>
      <w:r w:rsidRPr="00E14B1A">
        <w:rPr>
          <w:rFonts w:cs="Arial"/>
          <w:color w:val="000000"/>
          <w:szCs w:val="22"/>
        </w:rPr>
        <w:t>The product definition screen will already include predefined data corresponding to the selection in the live pricing screen</w:t>
      </w:r>
      <w:r w:rsidR="0025191C">
        <w:rPr>
          <w:rFonts w:cs="Arial"/>
          <w:color w:val="000000"/>
          <w:szCs w:val="22"/>
        </w:rPr>
        <w:t xml:space="preserve">.  </w:t>
      </w:r>
      <w:r w:rsidRPr="00E14B1A">
        <w:rPr>
          <w:rFonts w:cs="Arial"/>
          <w:color w:val="000000"/>
          <w:szCs w:val="22"/>
        </w:rPr>
        <w:t>For example, the currency pair and the effective periods correspond to that selection.</w:t>
      </w:r>
    </w:p>
    <w:p w14:paraId="44472529" w14:textId="77777777" w:rsidR="004A0655" w:rsidRPr="0024744D" w:rsidRDefault="004A0655" w:rsidP="00F94C6C">
      <w:pPr>
        <w:pStyle w:val="BodyText9after"/>
        <w:rPr>
          <w:rFonts w:cs="Arial"/>
          <w:b/>
          <w:color w:val="000000"/>
          <w:szCs w:val="22"/>
        </w:rPr>
      </w:pPr>
      <w:r>
        <w:rPr>
          <w:rFonts w:cs="Arial"/>
          <w:color w:val="000000"/>
          <w:szCs w:val="22"/>
        </w:rPr>
        <w:lastRenderedPageBreak/>
        <w:t>In order to effect a transaction, a user must specify the relevant currencies and the notional amount to be traded.  The minimum notional amount that can be specified is the relevant currency’s smallest monetary unit.  The maximum notional amount is restricted to a fixed digit length determine</w:t>
      </w:r>
      <w:r w:rsidR="00B12E09">
        <w:rPr>
          <w:rFonts w:cs="Arial"/>
          <w:color w:val="000000"/>
          <w:szCs w:val="22"/>
        </w:rPr>
        <w:t>d by 360</w:t>
      </w:r>
      <w:r>
        <w:rPr>
          <w:rFonts w:cs="Arial"/>
          <w:color w:val="000000"/>
          <w:szCs w:val="22"/>
        </w:rPr>
        <w:t>T</w:t>
      </w:r>
      <w:r w:rsidR="00B12E09" w:rsidRPr="00B12E09">
        <w:rPr>
          <w:rFonts w:cs="Arial"/>
          <w:color w:val="000000"/>
          <w:szCs w:val="22"/>
        </w:rPr>
        <w:t xml:space="preserve"> </w:t>
      </w:r>
      <w:r w:rsidR="00B12E09">
        <w:rPr>
          <w:rFonts w:cs="Arial"/>
          <w:color w:val="000000"/>
          <w:szCs w:val="22"/>
        </w:rPr>
        <w:t>based upon credit and market risk considerations.  360T may change these parameters at any time.  Users can access these parameters through the Trading System</w:t>
      </w:r>
      <w:r>
        <w:rPr>
          <w:rFonts w:cs="Arial"/>
          <w:color w:val="000000"/>
          <w:szCs w:val="22"/>
        </w:rPr>
        <w:t>.</w:t>
      </w:r>
    </w:p>
    <w:p w14:paraId="78697354" w14:textId="77777777" w:rsidR="004A0655" w:rsidRDefault="004A0655" w:rsidP="00F94C6C">
      <w:pPr>
        <w:pStyle w:val="BodyText9after"/>
        <w:rPr>
          <w:rFonts w:cs="Arial"/>
          <w:color w:val="000000"/>
          <w:szCs w:val="22"/>
        </w:rPr>
      </w:pPr>
      <w:r>
        <w:rPr>
          <w:rFonts w:cs="Arial"/>
          <w:color w:val="000000"/>
          <w:szCs w:val="22"/>
        </w:rPr>
        <w:t>The Fixing Date will automatically be populated by the Trading System based on the spot date convention of the relevant currencies, and is generally two days before the value date.</w:t>
      </w:r>
    </w:p>
    <w:p w14:paraId="007A4AC4" w14:textId="77777777" w:rsidR="004A0655" w:rsidRDefault="004A0655" w:rsidP="00F94C6C">
      <w:pPr>
        <w:pStyle w:val="BodyText9after"/>
        <w:rPr>
          <w:rFonts w:cs="Arial"/>
          <w:color w:val="000000"/>
          <w:szCs w:val="22"/>
        </w:rPr>
      </w:pPr>
      <w:r>
        <w:rPr>
          <w:rFonts w:cs="Arial"/>
          <w:color w:val="000000"/>
          <w:szCs w:val="22"/>
        </w:rPr>
        <w:t xml:space="preserve">The Trading System will automatically send the requester’s </w:t>
      </w:r>
      <w:r w:rsidR="00287B4D">
        <w:rPr>
          <w:rFonts w:cs="Arial"/>
          <w:color w:val="000000"/>
          <w:szCs w:val="22"/>
        </w:rPr>
        <w:t>RFS</w:t>
      </w:r>
      <w:r>
        <w:rPr>
          <w:rFonts w:cs="Arial"/>
          <w:color w:val="000000"/>
          <w:szCs w:val="22"/>
        </w:rPr>
        <w:t xml:space="preserve"> to the liquidity providers selected in advance by the requester on a disclosed basis.  There is no </w:t>
      </w:r>
      <w:r w:rsidR="001C5B43">
        <w:rPr>
          <w:rFonts w:cs="Arial"/>
          <w:color w:val="000000"/>
          <w:szCs w:val="22"/>
        </w:rPr>
        <w:t xml:space="preserve">minimum or maximum </w:t>
      </w:r>
      <w:r>
        <w:rPr>
          <w:rFonts w:cs="Arial"/>
          <w:color w:val="000000"/>
          <w:szCs w:val="22"/>
        </w:rPr>
        <w:t xml:space="preserve">number of liquidity providers to whom </w:t>
      </w:r>
      <w:r w:rsidR="00287B4D">
        <w:rPr>
          <w:rFonts w:cs="Arial"/>
          <w:color w:val="000000"/>
          <w:szCs w:val="22"/>
        </w:rPr>
        <w:t>RFS</w:t>
      </w:r>
      <w:r>
        <w:rPr>
          <w:rFonts w:cs="Arial"/>
          <w:color w:val="000000"/>
          <w:szCs w:val="22"/>
        </w:rPr>
        <w:t xml:space="preserve"> may be sent.</w:t>
      </w:r>
    </w:p>
    <w:p w14:paraId="6E92EE62" w14:textId="77777777" w:rsidR="004A0655" w:rsidRDefault="004A0655" w:rsidP="00F94C6C">
      <w:pPr>
        <w:pStyle w:val="BodyText9after"/>
        <w:rPr>
          <w:rFonts w:cs="Arial"/>
          <w:color w:val="000000"/>
          <w:szCs w:val="22"/>
        </w:rPr>
      </w:pPr>
      <w:r>
        <w:rPr>
          <w:rFonts w:cs="Arial"/>
          <w:color w:val="000000"/>
          <w:szCs w:val="22"/>
        </w:rPr>
        <w:t>Different liquidity providers may be selected for different currencies.  A requester can override this functionality if desired in order to select different liquidity providers on a trade by trade basis.  Notification of execution is sent to be counterparties to a transaction, but is not sent to all users of the Trading System.</w:t>
      </w:r>
    </w:p>
    <w:p w14:paraId="15D013C0" w14:textId="77777777" w:rsidR="00E14B1A" w:rsidRPr="00E14B1A" w:rsidRDefault="00E14B1A" w:rsidP="002E1018">
      <w:pPr>
        <w:pStyle w:val="Heading2"/>
      </w:pPr>
      <w:r w:rsidRPr="00E14B1A">
        <w:t>FX Options</w:t>
      </w:r>
    </w:p>
    <w:p w14:paraId="6A926C36" w14:textId="77777777" w:rsidR="00E14B1A" w:rsidRPr="00E14B1A" w:rsidRDefault="00E14B1A" w:rsidP="00F94C6C">
      <w:pPr>
        <w:pStyle w:val="BodyText9after"/>
        <w:rPr>
          <w:rFonts w:cs="Arial"/>
          <w:color w:val="000000"/>
          <w:szCs w:val="22"/>
        </w:rPr>
      </w:pPr>
      <w:r w:rsidRPr="00E14B1A">
        <w:rPr>
          <w:rFonts w:cs="Arial"/>
          <w:color w:val="000000"/>
          <w:szCs w:val="22"/>
        </w:rPr>
        <w:t>360T supports requests in first generation options, calls and puts and combinations of 2 options (zero premium or standard risk reversal or a request with two legs), European and American style.</w:t>
      </w:r>
    </w:p>
    <w:p w14:paraId="0E4E4E0E" w14:textId="77777777" w:rsidR="00F94C6C" w:rsidRDefault="00E14B1A" w:rsidP="00F94C6C">
      <w:pPr>
        <w:pStyle w:val="BodyText9after"/>
        <w:rPr>
          <w:rFonts w:cs="Arial"/>
          <w:color w:val="000000"/>
          <w:szCs w:val="22"/>
        </w:rPr>
      </w:pPr>
      <w:r w:rsidRPr="00E14B1A">
        <w:rPr>
          <w:rFonts w:cs="Arial"/>
          <w:color w:val="000000"/>
          <w:szCs w:val="22"/>
        </w:rPr>
        <w:t>Option pricing can be requested for live pricing or with a separate spot delta hedge.</w:t>
      </w:r>
    </w:p>
    <w:p w14:paraId="6D151AEB" w14:textId="77777777" w:rsidR="007A35EC" w:rsidRDefault="007A35EC" w:rsidP="00F94C6C">
      <w:pPr>
        <w:pStyle w:val="BodyText9after"/>
        <w:rPr>
          <w:rFonts w:cs="Arial"/>
          <w:color w:val="000000"/>
          <w:szCs w:val="22"/>
        </w:rPr>
      </w:pPr>
      <w:r>
        <w:rPr>
          <w:rFonts w:cs="Arial"/>
          <w:color w:val="000000"/>
          <w:szCs w:val="22"/>
        </w:rPr>
        <w:t>The premium value date is defaulted to the spot date for the currency in which the premium is to be paid, but can be changed by the user.  The exercise date is automatically generated by the Trading System and is 1 or 2 business days before the relevant delivery date, depending on the spot date convention for the relevant currency pair.</w:t>
      </w:r>
    </w:p>
    <w:p w14:paraId="5DB68D2D" w14:textId="77777777" w:rsidR="004A0655" w:rsidRDefault="004A0655" w:rsidP="00F94C6C">
      <w:pPr>
        <w:pStyle w:val="BodyText9after"/>
        <w:rPr>
          <w:rFonts w:cs="Arial"/>
          <w:color w:val="000000"/>
          <w:szCs w:val="22"/>
        </w:rPr>
      </w:pPr>
      <w:r>
        <w:rPr>
          <w:rFonts w:cs="Arial"/>
          <w:color w:val="000000"/>
          <w:szCs w:val="22"/>
        </w:rPr>
        <w:t xml:space="preserve">The </w:t>
      </w:r>
      <w:r w:rsidR="007A35EC">
        <w:rPr>
          <w:rFonts w:cs="Arial"/>
          <w:color w:val="000000"/>
          <w:szCs w:val="22"/>
        </w:rPr>
        <w:t xml:space="preserve">minimum </w:t>
      </w:r>
      <w:r>
        <w:rPr>
          <w:rFonts w:cs="Arial"/>
          <w:color w:val="000000"/>
          <w:szCs w:val="22"/>
        </w:rPr>
        <w:t>notional amount that can be specified is the relevant currency’s smallest monetary unit.  The maximum notional amount is restricted to a fixed digit length determined by 360T</w:t>
      </w:r>
      <w:r w:rsidR="00B12E09" w:rsidRPr="00B12E09">
        <w:rPr>
          <w:rFonts w:cs="Arial"/>
          <w:color w:val="000000"/>
          <w:szCs w:val="22"/>
        </w:rPr>
        <w:t xml:space="preserve"> </w:t>
      </w:r>
      <w:r w:rsidR="00B12E09">
        <w:rPr>
          <w:rFonts w:cs="Arial"/>
          <w:color w:val="000000"/>
          <w:szCs w:val="22"/>
        </w:rPr>
        <w:t>based upon credit and market risk considerations.  360T may change these parameters at any time.  Users can access these parameters through the Trading System</w:t>
      </w:r>
      <w:r>
        <w:rPr>
          <w:rFonts w:cs="Arial"/>
          <w:color w:val="000000"/>
          <w:szCs w:val="22"/>
        </w:rPr>
        <w:t>.</w:t>
      </w:r>
    </w:p>
    <w:p w14:paraId="3F52CF17" w14:textId="77777777" w:rsidR="004A0655" w:rsidRDefault="004A0655" w:rsidP="00F94C6C">
      <w:pPr>
        <w:pStyle w:val="BodyText9after"/>
        <w:rPr>
          <w:rFonts w:cs="Arial"/>
          <w:color w:val="000000"/>
          <w:szCs w:val="22"/>
        </w:rPr>
      </w:pPr>
      <w:r>
        <w:rPr>
          <w:rFonts w:cs="Arial"/>
          <w:color w:val="000000"/>
          <w:szCs w:val="22"/>
        </w:rPr>
        <w:t xml:space="preserve">The Trading System will automatically send the requester’s </w:t>
      </w:r>
      <w:r w:rsidR="00287B4D">
        <w:rPr>
          <w:rFonts w:cs="Arial"/>
          <w:color w:val="000000"/>
          <w:szCs w:val="22"/>
        </w:rPr>
        <w:t>RFS</w:t>
      </w:r>
      <w:r>
        <w:rPr>
          <w:rFonts w:cs="Arial"/>
          <w:color w:val="000000"/>
          <w:szCs w:val="22"/>
        </w:rPr>
        <w:t xml:space="preserve"> to the liquidity providers selected in advance by the requester on </w:t>
      </w:r>
      <w:r w:rsidR="007A35EC">
        <w:rPr>
          <w:rFonts w:cs="Arial"/>
          <w:color w:val="000000"/>
          <w:szCs w:val="22"/>
        </w:rPr>
        <w:t>a disclosed basis.  There is no</w:t>
      </w:r>
      <w:r>
        <w:rPr>
          <w:rFonts w:cs="Arial"/>
          <w:color w:val="000000"/>
          <w:szCs w:val="22"/>
        </w:rPr>
        <w:t xml:space="preserve"> </w:t>
      </w:r>
      <w:r w:rsidR="001C5B43">
        <w:rPr>
          <w:rFonts w:cs="Arial"/>
          <w:color w:val="000000"/>
          <w:szCs w:val="22"/>
        </w:rPr>
        <w:t xml:space="preserve">minimum or maximum </w:t>
      </w:r>
      <w:r>
        <w:rPr>
          <w:rFonts w:cs="Arial"/>
          <w:color w:val="000000"/>
          <w:szCs w:val="22"/>
        </w:rPr>
        <w:t xml:space="preserve">number of liquidity providers to whom </w:t>
      </w:r>
      <w:r w:rsidR="00287B4D">
        <w:rPr>
          <w:rFonts w:cs="Arial"/>
          <w:color w:val="000000"/>
          <w:szCs w:val="22"/>
        </w:rPr>
        <w:t>RFS</w:t>
      </w:r>
      <w:r>
        <w:rPr>
          <w:rFonts w:cs="Arial"/>
          <w:color w:val="000000"/>
          <w:szCs w:val="22"/>
        </w:rPr>
        <w:t xml:space="preserve"> may be sent.</w:t>
      </w:r>
    </w:p>
    <w:p w14:paraId="66DF73BA" w14:textId="77777777" w:rsidR="004A0655" w:rsidRDefault="004A0655" w:rsidP="00F94C6C">
      <w:pPr>
        <w:pStyle w:val="BodyText9after"/>
        <w:rPr>
          <w:rFonts w:cs="Arial"/>
          <w:color w:val="000000"/>
          <w:szCs w:val="22"/>
        </w:rPr>
      </w:pPr>
      <w:r>
        <w:rPr>
          <w:rFonts w:cs="Arial"/>
          <w:color w:val="000000"/>
          <w:szCs w:val="22"/>
        </w:rPr>
        <w:t xml:space="preserve">Different </w:t>
      </w:r>
      <w:r w:rsidR="00321383">
        <w:rPr>
          <w:rFonts w:cs="Arial"/>
          <w:color w:val="000000"/>
          <w:szCs w:val="22"/>
        </w:rPr>
        <w:t xml:space="preserve">liquidity </w:t>
      </w:r>
      <w:r>
        <w:rPr>
          <w:rFonts w:cs="Arial"/>
          <w:color w:val="000000"/>
          <w:szCs w:val="22"/>
        </w:rPr>
        <w:t xml:space="preserve">providers may be selected </w:t>
      </w:r>
      <w:r w:rsidR="00321383">
        <w:rPr>
          <w:rFonts w:cs="Arial"/>
          <w:color w:val="000000"/>
          <w:szCs w:val="22"/>
        </w:rPr>
        <w:t xml:space="preserve">in advance </w:t>
      </w:r>
      <w:r>
        <w:rPr>
          <w:rFonts w:cs="Arial"/>
          <w:color w:val="000000"/>
          <w:szCs w:val="22"/>
        </w:rPr>
        <w:t>for different currencies.  A requester can override this functionality if desired in order to select different liquidity providers on a trade by trade basis.  Notification of execution is sent to the counterparties to a transaction, but is not sent to all users of the Trading System.</w:t>
      </w:r>
    </w:p>
    <w:p w14:paraId="2567A6A0" w14:textId="77777777" w:rsidR="00F94C6C" w:rsidRDefault="00E14B1A" w:rsidP="00B5255A">
      <w:pPr>
        <w:pStyle w:val="Heading3"/>
        <w:keepNext/>
      </w:pPr>
      <w:r w:rsidRPr="00E14B1A">
        <w:t>Plain Vanilla FX Option / FX Risk Reversal / Zero Cost / Strategy option</w:t>
      </w:r>
    </w:p>
    <w:p w14:paraId="14700BDD" w14:textId="77777777" w:rsidR="00E14B1A" w:rsidRPr="00E14B1A" w:rsidRDefault="00E14B1A" w:rsidP="00F94C6C">
      <w:pPr>
        <w:pStyle w:val="BodyText9after"/>
        <w:rPr>
          <w:rFonts w:cs="Arial"/>
          <w:color w:val="000000"/>
          <w:szCs w:val="22"/>
        </w:rPr>
      </w:pPr>
      <w:r w:rsidRPr="00E14B1A">
        <w:rPr>
          <w:rFonts w:cs="Arial"/>
          <w:color w:val="000000"/>
          <w:szCs w:val="22"/>
        </w:rPr>
        <w:t>In addition to plain vanilla, it is possible to request combinations of 2 options.</w:t>
      </w:r>
    </w:p>
    <w:p w14:paraId="2983D88E" w14:textId="77777777" w:rsidR="00E14B1A" w:rsidRPr="00E14B1A" w:rsidRDefault="00E14B1A" w:rsidP="00457E24">
      <w:pPr>
        <w:pStyle w:val="BodyText9after"/>
        <w:rPr>
          <w:rFonts w:cs="Arial"/>
          <w:color w:val="000000"/>
          <w:szCs w:val="22"/>
        </w:rPr>
      </w:pPr>
      <w:r w:rsidRPr="00E14B1A">
        <w:rPr>
          <w:rFonts w:cs="Arial"/>
          <w:color w:val="000000"/>
          <w:szCs w:val="22"/>
        </w:rPr>
        <w:t>Pre-configured strategies to create a standard risk reversal or a zero-cost option are accessible over the menu Transaction.</w:t>
      </w:r>
    </w:p>
    <w:p w14:paraId="42178D10" w14:textId="77777777" w:rsidR="00E14B1A" w:rsidRPr="00E14B1A" w:rsidRDefault="00E14B1A" w:rsidP="00457E24">
      <w:pPr>
        <w:pStyle w:val="BodyText9after"/>
        <w:rPr>
          <w:rFonts w:cs="Arial"/>
          <w:color w:val="000000"/>
          <w:szCs w:val="22"/>
        </w:rPr>
      </w:pPr>
      <w:r w:rsidRPr="00E14B1A">
        <w:rPr>
          <w:rFonts w:cs="Arial"/>
          <w:color w:val="000000"/>
          <w:szCs w:val="22"/>
        </w:rPr>
        <w:t>To request a zero-premium option, the user requests the strike for the first option of the combination and the bank will quote the strike of the second option.</w:t>
      </w:r>
    </w:p>
    <w:p w14:paraId="1C8B719C" w14:textId="77777777" w:rsidR="00E14B1A" w:rsidRPr="00E14B1A" w:rsidRDefault="00E14B1A" w:rsidP="00457E24">
      <w:pPr>
        <w:pStyle w:val="BodyText9after"/>
        <w:rPr>
          <w:rFonts w:cs="Arial"/>
          <w:color w:val="000000"/>
          <w:szCs w:val="22"/>
        </w:rPr>
      </w:pPr>
      <w:r w:rsidRPr="00E14B1A">
        <w:rPr>
          <w:rFonts w:cs="Arial"/>
          <w:color w:val="000000"/>
          <w:szCs w:val="22"/>
        </w:rPr>
        <w:lastRenderedPageBreak/>
        <w:t>In case of a standard risk reversal, the user will request a given strike for both options and the bank will quote the premium, similar to plain vanilla options</w:t>
      </w:r>
    </w:p>
    <w:p w14:paraId="2C923C7F" w14:textId="77777777" w:rsidR="00E14B1A" w:rsidRDefault="00E14B1A" w:rsidP="00457E24">
      <w:pPr>
        <w:pStyle w:val="BodyText9after"/>
        <w:rPr>
          <w:rFonts w:cs="Arial"/>
          <w:color w:val="000000"/>
          <w:szCs w:val="22"/>
        </w:rPr>
      </w:pPr>
      <w:r w:rsidRPr="00E14B1A">
        <w:rPr>
          <w:rFonts w:cs="Arial"/>
          <w:color w:val="000000"/>
          <w:szCs w:val="22"/>
        </w:rPr>
        <w:t>Further freely configurable combinations of two plain vanilla options can be requested via the menu Transaction, FX Options, Option Strategies</w:t>
      </w:r>
      <w:r w:rsidR="0025191C">
        <w:rPr>
          <w:rFonts w:cs="Arial"/>
          <w:color w:val="000000"/>
          <w:szCs w:val="22"/>
        </w:rPr>
        <w:t xml:space="preserve">.  </w:t>
      </w:r>
      <w:r w:rsidRPr="00E14B1A">
        <w:rPr>
          <w:rFonts w:cs="Arial"/>
          <w:color w:val="000000"/>
          <w:szCs w:val="22"/>
        </w:rPr>
        <w:t>The product definition is similar to the risk reversal product definition, except that any combination of 2 options can be defined.</w:t>
      </w:r>
    </w:p>
    <w:p w14:paraId="0127B147" w14:textId="77777777" w:rsidR="002E1018" w:rsidRDefault="002E1018" w:rsidP="002E1018"/>
    <w:p w14:paraId="6AC89BCD" w14:textId="77777777" w:rsidR="002E1018" w:rsidRDefault="002E1018" w:rsidP="002E1018">
      <w:pPr>
        <w:sectPr w:rsidR="002E1018" w:rsidSect="009E5E2D">
          <w:pgSz w:w="12240" w:h="15840" w:code="1"/>
          <w:pgMar w:top="1440" w:right="1440" w:bottom="1440" w:left="1440" w:header="720" w:footer="720" w:gutter="0"/>
          <w:cols w:space="720"/>
        </w:sectPr>
      </w:pPr>
    </w:p>
    <w:p w14:paraId="2D0DEB5B" w14:textId="77777777" w:rsidR="00E14B1A" w:rsidRPr="00E14B1A" w:rsidRDefault="002E1018" w:rsidP="002E1018">
      <w:pPr>
        <w:pStyle w:val="Heading1"/>
      </w:pPr>
      <w:r w:rsidRPr="002E1018">
        <w:rPr>
          <w:szCs w:val="32"/>
        </w:rPr>
        <w:lastRenderedPageBreak/>
        <w:t>C</w:t>
      </w:r>
      <w:r w:rsidRPr="00E14B1A">
        <w:t>OMPETITIVE BIDDING AND TRADE EXECUTION</w:t>
      </w:r>
    </w:p>
    <w:p w14:paraId="0A0AC606" w14:textId="77777777" w:rsidR="00E14B1A" w:rsidRPr="00E14B1A" w:rsidRDefault="00E14B1A" w:rsidP="00457E24">
      <w:pPr>
        <w:pStyle w:val="BodyText9after"/>
        <w:rPr>
          <w:rFonts w:cs="Arial"/>
          <w:color w:val="000000"/>
          <w:szCs w:val="22"/>
        </w:rPr>
      </w:pPr>
      <w:r w:rsidRPr="00E14B1A">
        <w:rPr>
          <w:rFonts w:cs="Arial"/>
          <w:color w:val="000000"/>
          <w:szCs w:val="22"/>
        </w:rPr>
        <w:t>Once a product definition is complete, clicking to Send will send the request for quote stream to the swap dealers defined in the provider list.</w:t>
      </w:r>
    </w:p>
    <w:p w14:paraId="5A5B7DFD" w14:textId="77777777" w:rsidR="00E14B1A" w:rsidRPr="00E14B1A" w:rsidRDefault="00E14B1A" w:rsidP="00457E24">
      <w:pPr>
        <w:pStyle w:val="BodyText9after"/>
        <w:rPr>
          <w:rFonts w:cs="Arial"/>
          <w:color w:val="000000"/>
          <w:szCs w:val="22"/>
        </w:rPr>
      </w:pPr>
      <w:r w:rsidRPr="00E14B1A">
        <w:rPr>
          <w:rFonts w:cs="Arial"/>
          <w:color w:val="000000"/>
          <w:szCs w:val="22"/>
        </w:rPr>
        <w:t xml:space="preserve">Depending on the type of product, on the currency pair, the requested amount and tenor, prices will </w:t>
      </w:r>
      <w:r w:rsidR="004A0655">
        <w:rPr>
          <w:rFonts w:cs="Arial"/>
          <w:color w:val="000000"/>
          <w:szCs w:val="22"/>
        </w:rPr>
        <w:t xml:space="preserve">typically </w:t>
      </w:r>
      <w:r w:rsidRPr="00E14B1A">
        <w:rPr>
          <w:rFonts w:cs="Arial"/>
          <w:color w:val="000000"/>
          <w:szCs w:val="22"/>
        </w:rPr>
        <w:t>be returned immediately or within a few seconds</w:t>
      </w:r>
      <w:r w:rsidR="0025191C">
        <w:rPr>
          <w:rFonts w:cs="Arial"/>
          <w:color w:val="000000"/>
          <w:szCs w:val="22"/>
        </w:rPr>
        <w:t xml:space="preserve">.  </w:t>
      </w:r>
      <w:r w:rsidRPr="00E14B1A">
        <w:rPr>
          <w:rFonts w:cs="Arial"/>
          <w:color w:val="000000"/>
          <w:szCs w:val="22"/>
        </w:rPr>
        <w:t>Very illiquid products or products requiring manual intervention on the market maker side might take much longer</w:t>
      </w:r>
      <w:r w:rsidR="0025191C">
        <w:rPr>
          <w:rFonts w:cs="Arial"/>
          <w:color w:val="000000"/>
          <w:szCs w:val="22"/>
        </w:rPr>
        <w:t xml:space="preserve">.  </w:t>
      </w:r>
      <w:r w:rsidRPr="00E14B1A">
        <w:rPr>
          <w:rFonts w:cs="Arial"/>
          <w:color w:val="000000"/>
          <w:szCs w:val="22"/>
        </w:rPr>
        <w:t>In such cases, it might be necessary to extend the request time, which can be configured at the bottom right of each product definition.</w:t>
      </w:r>
    </w:p>
    <w:p w14:paraId="02FD3A64" w14:textId="77777777" w:rsidR="00E14B1A" w:rsidRPr="00E14B1A" w:rsidRDefault="00E14B1A" w:rsidP="00457E24">
      <w:pPr>
        <w:pStyle w:val="BodyText9after"/>
        <w:rPr>
          <w:rFonts w:cs="Arial"/>
          <w:color w:val="000000"/>
          <w:szCs w:val="22"/>
        </w:rPr>
      </w:pPr>
      <w:r w:rsidRPr="00E14B1A">
        <w:rPr>
          <w:rFonts w:cs="Arial"/>
          <w:color w:val="000000"/>
          <w:szCs w:val="22"/>
        </w:rPr>
        <w:t>The provided quotes are automatically sorted by best price on top</w:t>
      </w:r>
      <w:r w:rsidR="0025191C">
        <w:rPr>
          <w:rFonts w:cs="Arial"/>
          <w:color w:val="000000"/>
          <w:szCs w:val="22"/>
        </w:rPr>
        <w:t xml:space="preserve">.  </w:t>
      </w:r>
      <w:r w:rsidRPr="00E14B1A">
        <w:rPr>
          <w:rFonts w:cs="Arial"/>
          <w:color w:val="000000"/>
          <w:szCs w:val="22"/>
        </w:rPr>
        <w:t>By clicking on the Counterpart column, the sorting can be changed to alphabetical sorting.</w:t>
      </w:r>
    </w:p>
    <w:p w14:paraId="47B5BBE2" w14:textId="77777777" w:rsidR="00E14B1A" w:rsidRPr="00E14B1A" w:rsidRDefault="00E14B1A" w:rsidP="00457E24">
      <w:pPr>
        <w:pStyle w:val="BodyText9after"/>
        <w:rPr>
          <w:rFonts w:cs="Arial"/>
          <w:color w:val="000000"/>
          <w:szCs w:val="22"/>
        </w:rPr>
      </w:pPr>
      <w:r w:rsidRPr="00E14B1A">
        <w:rPr>
          <w:rFonts w:cs="Arial"/>
          <w:color w:val="000000"/>
          <w:szCs w:val="22"/>
        </w:rPr>
        <w:t>In case of 2-way requests, the quotes will be sorted by best spread on top (or in other words best bid and best offer).</w:t>
      </w:r>
    </w:p>
    <w:p w14:paraId="21F5B7BB" w14:textId="77777777" w:rsidR="00E14B1A" w:rsidRPr="00E14B1A" w:rsidRDefault="00E14B1A" w:rsidP="00457E24">
      <w:pPr>
        <w:pStyle w:val="BodyText9after"/>
        <w:rPr>
          <w:rFonts w:cs="Arial"/>
          <w:color w:val="000000"/>
          <w:szCs w:val="22"/>
        </w:rPr>
      </w:pPr>
      <w:r w:rsidRPr="00E14B1A">
        <w:rPr>
          <w:rFonts w:cs="Arial"/>
          <w:color w:val="000000"/>
          <w:szCs w:val="22"/>
        </w:rPr>
        <w:t>By placing the mouse over a provided price, the details of the price (if available) and the P&amp;L compared to the best price will be displayed in a tooltip.</w:t>
      </w:r>
    </w:p>
    <w:p w14:paraId="6A963741" w14:textId="77777777" w:rsidR="00E14B1A" w:rsidRPr="00E14B1A" w:rsidRDefault="00E14B1A" w:rsidP="00457E24">
      <w:pPr>
        <w:pStyle w:val="BodyText9after"/>
        <w:rPr>
          <w:rFonts w:cs="Arial"/>
          <w:color w:val="000000"/>
          <w:szCs w:val="22"/>
        </w:rPr>
      </w:pPr>
      <w:r w:rsidRPr="00E14B1A">
        <w:rPr>
          <w:rFonts w:cs="Arial"/>
          <w:color w:val="000000"/>
          <w:szCs w:val="22"/>
        </w:rPr>
        <w:t>A pre-trade mid-mark market rate (PTMMM) can be visualized over the tooltip as well.</w:t>
      </w:r>
    </w:p>
    <w:p w14:paraId="1FD2ACE7" w14:textId="77777777" w:rsidR="00E14B1A" w:rsidRPr="00E14B1A" w:rsidRDefault="00E14B1A" w:rsidP="00457E24">
      <w:pPr>
        <w:pStyle w:val="BodyText9after"/>
        <w:rPr>
          <w:rFonts w:cs="Arial"/>
          <w:color w:val="000000"/>
          <w:szCs w:val="22"/>
        </w:rPr>
      </w:pPr>
      <w:r w:rsidRPr="00E14B1A">
        <w:rPr>
          <w:rFonts w:cs="Arial"/>
          <w:color w:val="000000"/>
          <w:szCs w:val="22"/>
        </w:rPr>
        <w:t>The execution of the trade is triggered by clicking (or double-clicking depending on the user settings) on one of the displayed price.</w:t>
      </w:r>
    </w:p>
    <w:p w14:paraId="703FF028" w14:textId="77777777" w:rsidR="00E14B1A" w:rsidRPr="00E14B1A" w:rsidRDefault="00E14B1A" w:rsidP="00457E24">
      <w:pPr>
        <w:pStyle w:val="BodyText9after"/>
        <w:rPr>
          <w:rFonts w:cs="Arial"/>
          <w:color w:val="000000"/>
          <w:szCs w:val="22"/>
        </w:rPr>
      </w:pPr>
      <w:r w:rsidRPr="00E14B1A">
        <w:rPr>
          <w:rFonts w:cs="Arial"/>
          <w:color w:val="000000"/>
          <w:szCs w:val="22"/>
        </w:rPr>
        <w:t>Upon confirmation of the bank, a ticket automatically shows up, displaying all details of the executed trade, including competitive bids.</w:t>
      </w:r>
    </w:p>
    <w:p w14:paraId="5FED315B" w14:textId="77777777" w:rsidR="00E14B1A" w:rsidRPr="00E14B1A" w:rsidRDefault="004A0655" w:rsidP="00457E24">
      <w:pPr>
        <w:pStyle w:val="BodyText9after"/>
        <w:rPr>
          <w:rFonts w:cs="Arial"/>
          <w:color w:val="000000"/>
          <w:szCs w:val="22"/>
        </w:rPr>
      </w:pPr>
      <w:r>
        <w:rPr>
          <w:rFonts w:cs="Arial"/>
          <w:color w:val="000000"/>
          <w:szCs w:val="22"/>
        </w:rPr>
        <w:t xml:space="preserve">The Trading System will display a </w:t>
      </w:r>
      <w:r w:rsidR="00E14B1A" w:rsidRPr="00E14B1A">
        <w:rPr>
          <w:rFonts w:cs="Arial"/>
          <w:color w:val="000000"/>
          <w:szCs w:val="22"/>
        </w:rPr>
        <w:t xml:space="preserve">competitive bidding analysis </w:t>
      </w:r>
      <w:r>
        <w:rPr>
          <w:rFonts w:cs="Arial"/>
          <w:color w:val="000000"/>
          <w:szCs w:val="22"/>
        </w:rPr>
        <w:t xml:space="preserve">which </w:t>
      </w:r>
      <w:r w:rsidR="00E14B1A" w:rsidRPr="00E14B1A">
        <w:rPr>
          <w:rFonts w:cs="Arial"/>
          <w:color w:val="000000"/>
          <w:szCs w:val="22"/>
        </w:rPr>
        <w:t xml:space="preserve">demonstrates </w:t>
      </w:r>
      <w:r>
        <w:rPr>
          <w:rFonts w:cs="Arial"/>
          <w:color w:val="000000"/>
          <w:szCs w:val="22"/>
        </w:rPr>
        <w:t xml:space="preserve">whether </w:t>
      </w:r>
      <w:r w:rsidR="00321383">
        <w:rPr>
          <w:rFonts w:cs="Arial"/>
          <w:color w:val="000000"/>
          <w:szCs w:val="22"/>
        </w:rPr>
        <w:t xml:space="preserve">an </w:t>
      </w:r>
      <w:r w:rsidR="00E14B1A" w:rsidRPr="00E14B1A">
        <w:rPr>
          <w:rFonts w:cs="Arial"/>
          <w:color w:val="000000"/>
          <w:szCs w:val="22"/>
        </w:rPr>
        <w:t xml:space="preserve">execution was done at </w:t>
      </w:r>
      <w:r>
        <w:rPr>
          <w:rFonts w:cs="Arial"/>
          <w:color w:val="000000"/>
          <w:szCs w:val="22"/>
        </w:rPr>
        <w:t xml:space="preserve">the </w:t>
      </w:r>
      <w:r w:rsidR="00E14B1A" w:rsidRPr="00E14B1A">
        <w:rPr>
          <w:rFonts w:cs="Arial"/>
          <w:color w:val="000000"/>
          <w:szCs w:val="22"/>
        </w:rPr>
        <w:t xml:space="preserve">best </w:t>
      </w:r>
      <w:r>
        <w:rPr>
          <w:rFonts w:cs="Arial"/>
          <w:color w:val="000000"/>
          <w:szCs w:val="22"/>
        </w:rPr>
        <w:t>price</w:t>
      </w:r>
      <w:r w:rsidR="0025191C">
        <w:rPr>
          <w:rFonts w:cs="Arial"/>
          <w:color w:val="000000"/>
          <w:szCs w:val="22"/>
        </w:rPr>
        <w:t xml:space="preserve">.  </w:t>
      </w:r>
      <w:r w:rsidR="00E14B1A" w:rsidRPr="00E14B1A">
        <w:rPr>
          <w:rFonts w:cs="Arial"/>
          <w:color w:val="000000"/>
          <w:szCs w:val="22"/>
        </w:rPr>
        <w:t>It shows a full list of the quotes of all requested banks, sorted by best to worst and including a P&amp;L compared to the best quote</w:t>
      </w:r>
      <w:r w:rsidR="0025191C">
        <w:rPr>
          <w:rFonts w:cs="Arial"/>
          <w:color w:val="000000"/>
          <w:szCs w:val="22"/>
        </w:rPr>
        <w:t xml:space="preserve">.  </w:t>
      </w:r>
      <w:r w:rsidR="00E14B1A" w:rsidRPr="00E14B1A">
        <w:rPr>
          <w:rFonts w:cs="Arial"/>
          <w:color w:val="000000"/>
          <w:szCs w:val="22"/>
        </w:rPr>
        <w:t>It also includes banks that were requested but did not reply with a quote.</w:t>
      </w:r>
    </w:p>
    <w:p w14:paraId="298B4F98" w14:textId="77777777" w:rsidR="00E14B1A" w:rsidRDefault="00E14B1A" w:rsidP="00457E24">
      <w:pPr>
        <w:pStyle w:val="BodyText9after"/>
        <w:rPr>
          <w:rFonts w:cs="Arial"/>
          <w:color w:val="000000"/>
          <w:szCs w:val="22"/>
        </w:rPr>
      </w:pPr>
      <w:r w:rsidRPr="00E14B1A">
        <w:rPr>
          <w:rFonts w:cs="Arial"/>
          <w:color w:val="000000"/>
          <w:szCs w:val="22"/>
        </w:rPr>
        <w:t>Optionally, a post-trade tab is displayed on the trade ticket, in order to complete the trade with customer specific fields required to book a trade post-trade in the requester’s back end system.</w:t>
      </w:r>
    </w:p>
    <w:p w14:paraId="60794465" w14:textId="77777777" w:rsidR="002E1018" w:rsidRDefault="002E1018" w:rsidP="002E1018"/>
    <w:p w14:paraId="2741D027" w14:textId="77777777" w:rsidR="002E1018" w:rsidRDefault="002E1018" w:rsidP="002E1018">
      <w:pPr>
        <w:sectPr w:rsidR="002E1018" w:rsidSect="009E5E2D">
          <w:pgSz w:w="12240" w:h="15840" w:code="1"/>
          <w:pgMar w:top="1440" w:right="1440" w:bottom="1440" w:left="1440" w:header="720" w:footer="720" w:gutter="0"/>
          <w:cols w:space="720"/>
        </w:sectPr>
      </w:pPr>
    </w:p>
    <w:p w14:paraId="22DB2C81" w14:textId="77777777" w:rsidR="004A0655" w:rsidRDefault="004A0655" w:rsidP="002E1018">
      <w:pPr>
        <w:pStyle w:val="Heading1"/>
      </w:pPr>
      <w:r>
        <w:lastRenderedPageBreak/>
        <w:t>SPECIAL EXECUTION MODES</w:t>
      </w:r>
    </w:p>
    <w:p w14:paraId="4D471D84" w14:textId="77777777" w:rsidR="004A0655" w:rsidRDefault="009864E0" w:rsidP="004A0655">
      <w:pPr>
        <w:pStyle w:val="BodyText9after"/>
      </w:pPr>
      <w:r>
        <w:t>Two s</w:t>
      </w:r>
      <w:r w:rsidR="00116156">
        <w:t>pecial execution modes are possible</w:t>
      </w:r>
      <w:r w:rsidR="00321383">
        <w:t xml:space="preserve"> in the Trading System.</w:t>
      </w:r>
    </w:p>
    <w:p w14:paraId="3C4423D3" w14:textId="77777777" w:rsidR="00116156" w:rsidRDefault="00116156" w:rsidP="00116156">
      <w:pPr>
        <w:pStyle w:val="Heading2"/>
      </w:pPr>
      <w:r>
        <w:t>Multiple Executions</w:t>
      </w:r>
    </w:p>
    <w:p w14:paraId="1D1F2B73" w14:textId="77777777" w:rsidR="00116156" w:rsidRDefault="00116156" w:rsidP="00116156">
      <w:pPr>
        <w:pStyle w:val="BodyText9after"/>
      </w:pPr>
      <w:r>
        <w:t>The objective of the multiple execution mode is to split a large trade amount to several banks.  The request will then be executed in a row with several of the pricing banks.</w:t>
      </w:r>
    </w:p>
    <w:p w14:paraId="4FD28D6E" w14:textId="77777777" w:rsidR="00116156" w:rsidRDefault="00321383" w:rsidP="00116156">
      <w:pPr>
        <w:pStyle w:val="BodyText9after"/>
      </w:pPr>
      <w:r>
        <w:t xml:space="preserve">If the </w:t>
      </w:r>
      <w:r w:rsidR="007A35EC">
        <w:t>A</w:t>
      </w:r>
      <w:r w:rsidR="00116156">
        <w:t>llow multiple execution was selected on the Transaction tab of the product definition, once the first bid is executed, the competitive bidding screen remains open, while the remaining banks continue to price.  Further executions are then possible, until the user clicks on Finish, which then stops the request to the remaining banks.</w:t>
      </w:r>
    </w:p>
    <w:p w14:paraId="5B8886B5" w14:textId="77777777" w:rsidR="00116156" w:rsidRDefault="00116156" w:rsidP="00116156">
      <w:pPr>
        <w:pStyle w:val="Heading2"/>
      </w:pPr>
      <w:r>
        <w:t>Rollover and Early Settlement of Trades</w:t>
      </w:r>
    </w:p>
    <w:p w14:paraId="1FA4AE1D" w14:textId="77777777" w:rsidR="00116156" w:rsidRDefault="00116156" w:rsidP="00116156">
      <w:pPr>
        <w:pStyle w:val="BodyText9after"/>
      </w:pPr>
      <w:r>
        <w:t>NDF trades can be rolled over via the context menu in the dealblotter using the right mouse click or over the menu on the right of the dealblotter.</w:t>
      </w:r>
    </w:p>
    <w:p w14:paraId="0BB858A5" w14:textId="77777777" w:rsidR="00116156" w:rsidRDefault="00116156" w:rsidP="00116156">
      <w:pPr>
        <w:pStyle w:val="BodyText9after"/>
        <w:sectPr w:rsidR="00116156" w:rsidSect="009E5E2D">
          <w:pgSz w:w="12240" w:h="15840" w:code="1"/>
          <w:pgMar w:top="1440" w:right="1440" w:bottom="1440" w:left="1440" w:header="720" w:footer="720" w:gutter="0"/>
          <w:cols w:space="720"/>
        </w:sectPr>
      </w:pPr>
      <w:r>
        <w:t>Rolling over an NDF automatically generates a new NDS based on the parameters of the rolled deal: near date of the NDS corresponds to the far date of the original deal; the same notional is assumed but can be modified.  The request is then not only sent to the bank of the original rolled transaction, but simultaneously to other market makers as a new request for quote.</w:t>
      </w:r>
    </w:p>
    <w:p w14:paraId="3A2D57B5" w14:textId="77777777" w:rsidR="00E14B1A" w:rsidRPr="00E14B1A" w:rsidRDefault="002E1018" w:rsidP="002E1018">
      <w:pPr>
        <w:pStyle w:val="Heading1"/>
      </w:pPr>
      <w:r w:rsidRPr="002E1018">
        <w:lastRenderedPageBreak/>
        <w:t>SEF</w:t>
      </w:r>
      <w:r w:rsidRPr="00E14B1A">
        <w:t xml:space="preserve"> </w:t>
      </w:r>
      <w:r w:rsidRPr="002E1018">
        <w:t>O</w:t>
      </w:r>
      <w:r w:rsidRPr="00E14B1A">
        <w:t xml:space="preserve">RDER </w:t>
      </w:r>
      <w:r w:rsidRPr="002E1018">
        <w:t>B</w:t>
      </w:r>
      <w:r w:rsidRPr="00E14B1A">
        <w:t>OOK</w:t>
      </w:r>
    </w:p>
    <w:p w14:paraId="788A8335" w14:textId="77777777" w:rsidR="00E14B1A" w:rsidRPr="00E14B1A" w:rsidRDefault="00E14B1A" w:rsidP="00457E24">
      <w:pPr>
        <w:pStyle w:val="BodyText9after"/>
        <w:rPr>
          <w:rFonts w:cs="Arial"/>
          <w:color w:val="000000"/>
          <w:szCs w:val="22"/>
        </w:rPr>
      </w:pPr>
      <w:r w:rsidRPr="00E14B1A">
        <w:rPr>
          <w:rFonts w:cs="Arial"/>
          <w:color w:val="000000"/>
          <w:szCs w:val="22"/>
        </w:rPr>
        <w:t>The SEF Order Book allows the SEF enabled users to place limit orders that can be viewed by all other users registered as SEF Participants with 360T.</w:t>
      </w:r>
    </w:p>
    <w:p w14:paraId="74D87AE4" w14:textId="77777777" w:rsidR="00E14B1A" w:rsidRPr="00E14B1A" w:rsidRDefault="00E14B1A" w:rsidP="00457E24">
      <w:pPr>
        <w:pStyle w:val="BodyText9after"/>
        <w:rPr>
          <w:rFonts w:cs="Arial"/>
          <w:color w:val="000000"/>
          <w:szCs w:val="22"/>
        </w:rPr>
      </w:pPr>
      <w:r w:rsidRPr="00E14B1A">
        <w:rPr>
          <w:rFonts w:cs="Arial"/>
          <w:color w:val="000000"/>
          <w:szCs w:val="22"/>
        </w:rPr>
        <w:t>All users can view all orders placed in the SEF Order Book</w:t>
      </w:r>
      <w:r w:rsidR="0025191C">
        <w:rPr>
          <w:rFonts w:cs="Arial"/>
          <w:color w:val="000000"/>
          <w:szCs w:val="22"/>
        </w:rPr>
        <w:t xml:space="preserve">.  </w:t>
      </w:r>
      <w:r w:rsidRPr="00E14B1A">
        <w:rPr>
          <w:rFonts w:cs="Arial"/>
          <w:color w:val="000000"/>
          <w:szCs w:val="22"/>
        </w:rPr>
        <w:t>Execution is only possible between entities that have a counterparty relationship with each other.</w:t>
      </w:r>
    </w:p>
    <w:p w14:paraId="2FEF79BC" w14:textId="77777777" w:rsidR="00E14B1A" w:rsidRPr="00E14B1A" w:rsidRDefault="00E14B1A" w:rsidP="00457E24">
      <w:pPr>
        <w:pStyle w:val="BodyText9after"/>
        <w:rPr>
          <w:rFonts w:cs="Arial"/>
          <w:color w:val="000000"/>
          <w:szCs w:val="22"/>
        </w:rPr>
      </w:pPr>
      <w:r w:rsidRPr="00E14B1A">
        <w:rPr>
          <w:rFonts w:cs="Arial"/>
          <w:color w:val="000000"/>
          <w:szCs w:val="22"/>
        </w:rPr>
        <w:t>Orders displayed in black can be executed</w:t>
      </w:r>
      <w:r w:rsidR="0025191C">
        <w:rPr>
          <w:rFonts w:cs="Arial"/>
          <w:color w:val="000000"/>
          <w:szCs w:val="22"/>
        </w:rPr>
        <w:t xml:space="preserve">.  </w:t>
      </w:r>
      <w:r w:rsidRPr="00E14B1A">
        <w:rPr>
          <w:rFonts w:cs="Arial"/>
          <w:color w:val="000000"/>
          <w:szCs w:val="22"/>
        </w:rPr>
        <w:t>Orders displayed in grey with obfuscated Company name are only indicative, as they originate from market participants without a relationship to the entity looking at the order book.</w:t>
      </w:r>
    </w:p>
    <w:p w14:paraId="111DF359" w14:textId="77777777" w:rsidR="00B12E09" w:rsidRPr="00E14B1A" w:rsidRDefault="00E14B1A" w:rsidP="00457E24">
      <w:pPr>
        <w:pStyle w:val="BodyText9after"/>
        <w:rPr>
          <w:rFonts w:cs="Arial"/>
          <w:color w:val="000000"/>
          <w:szCs w:val="22"/>
        </w:rPr>
      </w:pPr>
      <w:r w:rsidRPr="00E14B1A">
        <w:rPr>
          <w:rFonts w:cs="Arial"/>
          <w:color w:val="000000"/>
          <w:szCs w:val="22"/>
        </w:rPr>
        <w:t>Orders for NDF, NDS and FX Options are supported in the SEF Order Book.</w:t>
      </w:r>
      <w:r w:rsidR="00B5255A">
        <w:rPr>
          <w:rFonts w:cs="Arial"/>
          <w:color w:val="000000"/>
          <w:szCs w:val="22"/>
        </w:rPr>
        <w:t xml:space="preserve">  </w:t>
      </w:r>
      <w:r w:rsidR="00B12E09">
        <w:rPr>
          <w:rFonts w:cs="Arial"/>
          <w:color w:val="000000"/>
          <w:szCs w:val="22"/>
        </w:rPr>
        <w:t xml:space="preserve">In order to place an order on the </w:t>
      </w:r>
      <w:r w:rsidR="0024744D">
        <w:rPr>
          <w:rFonts w:cs="Arial"/>
          <w:color w:val="000000"/>
          <w:szCs w:val="22"/>
        </w:rPr>
        <w:t>SEF Order Book</w:t>
      </w:r>
      <w:r w:rsidR="00B12E09">
        <w:rPr>
          <w:rFonts w:cs="Arial"/>
          <w:color w:val="000000"/>
          <w:szCs w:val="22"/>
        </w:rPr>
        <w:t>, a user must specify the</w:t>
      </w:r>
      <w:r w:rsidR="00B5255A">
        <w:rPr>
          <w:rFonts w:cs="Arial"/>
          <w:color w:val="000000"/>
          <w:szCs w:val="22"/>
        </w:rPr>
        <w:t xml:space="preserve"> </w:t>
      </w:r>
      <w:r w:rsidR="008C0264">
        <w:rPr>
          <w:rFonts w:cs="Arial"/>
          <w:color w:val="000000"/>
          <w:szCs w:val="22"/>
        </w:rPr>
        <w:t xml:space="preserve">relevant </w:t>
      </w:r>
      <w:r w:rsidR="00B5255A">
        <w:rPr>
          <w:rFonts w:cs="Arial"/>
          <w:color w:val="000000"/>
          <w:szCs w:val="22"/>
        </w:rPr>
        <w:t>product,</w:t>
      </w:r>
      <w:r w:rsidR="00B12E09">
        <w:rPr>
          <w:rFonts w:cs="Arial"/>
          <w:color w:val="000000"/>
          <w:szCs w:val="22"/>
        </w:rPr>
        <w:t xml:space="preserve"> currencies and the notional amount to be traded. The minimum notional amount that can be specified is the relevant currency’s smallest monetary unit.  The maximum notional amount is restricted to a fixed digit length determined by 360T based upon credit and market risk considerations.  360T may change these parameters at any time.  Users can access these parameters through the Trading System.</w:t>
      </w:r>
    </w:p>
    <w:p w14:paraId="450D4CD6" w14:textId="77777777" w:rsidR="00B12E09" w:rsidRPr="00E14B1A" w:rsidRDefault="00E14B1A" w:rsidP="00457E24">
      <w:pPr>
        <w:pStyle w:val="BodyText9after"/>
        <w:rPr>
          <w:rFonts w:cs="Arial"/>
          <w:color w:val="000000"/>
          <w:szCs w:val="22"/>
        </w:rPr>
      </w:pPr>
      <w:r w:rsidRPr="00E14B1A">
        <w:rPr>
          <w:rFonts w:cs="Arial"/>
          <w:color w:val="000000"/>
          <w:szCs w:val="22"/>
        </w:rPr>
        <w:t>360T does not automatically match orders and the execution remains under the control of the market participants</w:t>
      </w:r>
      <w:r w:rsidR="0025191C">
        <w:rPr>
          <w:rFonts w:cs="Arial"/>
          <w:color w:val="000000"/>
          <w:szCs w:val="22"/>
        </w:rPr>
        <w:t xml:space="preserve">.  </w:t>
      </w:r>
      <w:r w:rsidRPr="00E14B1A">
        <w:rPr>
          <w:rFonts w:cs="Arial"/>
          <w:color w:val="000000"/>
          <w:szCs w:val="22"/>
        </w:rPr>
        <w:t>If an order is displayed as tradable (in black), the user can execute it without placing an opposite order in the user interface but by marking it, opening the context menu over the right mouse click and then selecting Execute; or by opening it with a double- click and then clicking the Execute button.</w:t>
      </w:r>
    </w:p>
    <w:p w14:paraId="2A498DBA" w14:textId="77777777" w:rsidR="00E14B1A" w:rsidRPr="00E14B1A" w:rsidRDefault="00E14B1A" w:rsidP="00457E24">
      <w:pPr>
        <w:pStyle w:val="BodyText9after"/>
        <w:rPr>
          <w:rFonts w:cs="Arial"/>
          <w:color w:val="000000"/>
          <w:szCs w:val="22"/>
        </w:rPr>
      </w:pPr>
      <w:r w:rsidRPr="00E14B1A">
        <w:rPr>
          <w:rFonts w:cs="Arial"/>
          <w:color w:val="000000"/>
          <w:szCs w:val="22"/>
        </w:rPr>
        <w:t>The SEF Order Book and the Request for Streamed quotes (RFS) process interact in the following way:</w:t>
      </w:r>
    </w:p>
    <w:p w14:paraId="62CEE632" w14:textId="77777777" w:rsidR="00E14B1A" w:rsidRPr="00E14B1A" w:rsidRDefault="00E14B1A" w:rsidP="00457E24">
      <w:pPr>
        <w:pStyle w:val="BodyText9after"/>
        <w:rPr>
          <w:rFonts w:cs="Arial"/>
          <w:color w:val="000000"/>
          <w:szCs w:val="22"/>
        </w:rPr>
      </w:pPr>
      <w:r w:rsidRPr="00E14B1A">
        <w:rPr>
          <w:rFonts w:cs="Arial"/>
          <w:color w:val="000000"/>
          <w:szCs w:val="22"/>
        </w:rPr>
        <w:t>If a RFS matches one or several orders in terms of</w:t>
      </w:r>
      <w:r w:rsidR="0025191C">
        <w:rPr>
          <w:rFonts w:cs="Arial"/>
          <w:color w:val="000000"/>
          <w:szCs w:val="22"/>
        </w:rPr>
        <w:t xml:space="preserve">:  </w:t>
      </w:r>
      <w:r w:rsidRPr="00E14B1A">
        <w:rPr>
          <w:rFonts w:cs="Arial"/>
          <w:color w:val="000000"/>
          <w:szCs w:val="22"/>
        </w:rPr>
        <w:t xml:space="preserve">Action, Currency Couple, Effective Date and Maturity Date, Fixing Reference/Expiry and the notional is equal to the amount in the Limit Order and also the notional currency is the same as in the limit order then the </w:t>
      </w:r>
      <w:r w:rsidRPr="00E14B1A">
        <w:rPr>
          <w:rFonts w:cs="Arial"/>
          <w:b/>
          <w:color w:val="000000"/>
          <w:szCs w:val="22"/>
        </w:rPr>
        <w:t xml:space="preserve">best executable </w:t>
      </w:r>
      <w:r w:rsidRPr="00E14B1A">
        <w:rPr>
          <w:rFonts w:cs="Arial"/>
          <w:color w:val="000000"/>
          <w:szCs w:val="22"/>
        </w:rPr>
        <w:t>limit rate will be displayed in the competitive bidding window</w:t>
      </w:r>
      <w:r w:rsidR="0025191C">
        <w:rPr>
          <w:rFonts w:cs="Arial"/>
          <w:color w:val="000000"/>
          <w:szCs w:val="22"/>
        </w:rPr>
        <w:t xml:space="preserve">.  </w:t>
      </w:r>
      <w:r w:rsidRPr="00E14B1A">
        <w:rPr>
          <w:rFonts w:cs="Arial"/>
          <w:color w:val="000000"/>
          <w:szCs w:val="22"/>
        </w:rPr>
        <w:t>In addition</w:t>
      </w:r>
      <w:r w:rsidR="00381619">
        <w:rPr>
          <w:rFonts w:cs="Arial"/>
          <w:color w:val="000000"/>
          <w:szCs w:val="22"/>
        </w:rPr>
        <w:t>,</w:t>
      </w:r>
      <w:r w:rsidRPr="00E14B1A">
        <w:rPr>
          <w:rFonts w:cs="Arial"/>
          <w:color w:val="000000"/>
          <w:szCs w:val="22"/>
        </w:rPr>
        <w:t xml:space="preserve"> the </w:t>
      </w:r>
      <w:r w:rsidRPr="00E14B1A">
        <w:rPr>
          <w:rFonts w:cs="Arial"/>
          <w:b/>
          <w:color w:val="000000"/>
          <w:szCs w:val="22"/>
        </w:rPr>
        <w:t xml:space="preserve">best indicative </w:t>
      </w:r>
      <w:r w:rsidRPr="00E14B1A">
        <w:rPr>
          <w:rFonts w:cs="Arial"/>
          <w:color w:val="000000"/>
          <w:szCs w:val="22"/>
        </w:rPr>
        <w:t>limit rate will also be displayed in the RFS window if it is better than or equal to the best executable limit rate</w:t>
      </w:r>
      <w:r w:rsidR="0025191C">
        <w:rPr>
          <w:rFonts w:cs="Arial"/>
          <w:color w:val="000000"/>
          <w:szCs w:val="22"/>
        </w:rPr>
        <w:t xml:space="preserve">.  </w:t>
      </w:r>
      <w:r w:rsidRPr="00E14B1A">
        <w:rPr>
          <w:rFonts w:cs="Arial"/>
          <w:color w:val="000000"/>
          <w:szCs w:val="22"/>
        </w:rPr>
        <w:t>A rate is considered indicative (non executable), if no relationship to the company submitting the limit order exist.</w:t>
      </w:r>
    </w:p>
    <w:p w14:paraId="3661ECE6" w14:textId="77777777" w:rsidR="00E14B1A" w:rsidRPr="00E14B1A" w:rsidRDefault="00E14B1A" w:rsidP="00457E24">
      <w:pPr>
        <w:pStyle w:val="BodyText9after"/>
        <w:rPr>
          <w:rFonts w:cs="Arial"/>
          <w:color w:val="000000"/>
          <w:szCs w:val="22"/>
        </w:rPr>
      </w:pPr>
      <w:r w:rsidRPr="00E14B1A">
        <w:rPr>
          <w:rFonts w:cs="Arial"/>
          <w:color w:val="000000"/>
          <w:szCs w:val="22"/>
        </w:rPr>
        <w:t>Limit orders cannot be partially filled.</w:t>
      </w:r>
    </w:p>
    <w:p w14:paraId="65C9FA23" w14:textId="77777777" w:rsidR="00E14B1A" w:rsidRPr="00E14B1A" w:rsidRDefault="00E14B1A" w:rsidP="00457E24">
      <w:pPr>
        <w:pStyle w:val="BodyText9after"/>
        <w:rPr>
          <w:rFonts w:cs="Arial"/>
          <w:color w:val="000000"/>
          <w:szCs w:val="22"/>
        </w:rPr>
      </w:pPr>
      <w:r w:rsidRPr="00E14B1A">
        <w:rPr>
          <w:rFonts w:cs="Arial"/>
          <w:color w:val="000000"/>
          <w:szCs w:val="22"/>
        </w:rPr>
        <w:t>All orders placed in the SEF order book expire at the end of the trading day, i.e. at 5pm New York</w:t>
      </w:r>
      <w:r w:rsidR="0025191C">
        <w:rPr>
          <w:rFonts w:cs="Arial"/>
          <w:color w:val="000000"/>
          <w:szCs w:val="22"/>
        </w:rPr>
        <w:t xml:space="preserve">.  </w:t>
      </w:r>
      <w:r w:rsidRPr="00E14B1A">
        <w:rPr>
          <w:rFonts w:cs="Arial"/>
          <w:color w:val="000000"/>
          <w:szCs w:val="22"/>
        </w:rPr>
        <w:t>A placed order can be canceled or amended by any user in the same company as the user who has entered the order.</w:t>
      </w:r>
    </w:p>
    <w:p w14:paraId="108DEE9A" w14:textId="77777777" w:rsidR="002E1018" w:rsidRDefault="002E1018" w:rsidP="002E1018"/>
    <w:p w14:paraId="30075447" w14:textId="77777777" w:rsidR="002E1018" w:rsidRDefault="002E1018" w:rsidP="002E1018">
      <w:pPr>
        <w:sectPr w:rsidR="002E1018" w:rsidSect="009E5E2D">
          <w:pgSz w:w="12240" w:h="15840" w:code="1"/>
          <w:pgMar w:top="1440" w:right="1440" w:bottom="1440" w:left="1440" w:header="720" w:footer="720" w:gutter="0"/>
          <w:cols w:space="720"/>
        </w:sectPr>
      </w:pPr>
    </w:p>
    <w:p w14:paraId="2438E277" w14:textId="77777777" w:rsidR="00E14B1A" w:rsidRPr="00E14B1A" w:rsidRDefault="00E14B1A" w:rsidP="002E1018">
      <w:pPr>
        <w:pStyle w:val="Heading1"/>
        <w:spacing w:after="1920"/>
      </w:pPr>
      <w:r w:rsidRPr="002E1018">
        <w:lastRenderedPageBreak/>
        <w:t>C</w:t>
      </w:r>
      <w:r w:rsidRPr="00E14B1A">
        <w:t xml:space="preserve">ONTACTING </w:t>
      </w:r>
      <w:r w:rsidRPr="002E1018">
        <w:t>360T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70"/>
      </w:tblGrid>
      <w:tr w:rsidR="002E1018" w:rsidRPr="00FA7D3F" w14:paraId="29147F6A" w14:textId="77777777" w:rsidTr="008D7C8C">
        <w:tc>
          <w:tcPr>
            <w:tcW w:w="4788" w:type="dxa"/>
            <w:shd w:val="clear" w:color="auto" w:fill="000000" w:themeFill="text1"/>
          </w:tcPr>
          <w:p w14:paraId="3554AB53" w14:textId="77777777" w:rsidR="002E1018" w:rsidRPr="00FA7D3F" w:rsidRDefault="002E1018" w:rsidP="008D7C8C">
            <w:pPr>
              <w:spacing w:before="60" w:after="60"/>
              <w:rPr>
                <w:sz w:val="18"/>
              </w:rPr>
            </w:pPr>
            <w:r w:rsidRPr="00FA7D3F">
              <w:rPr>
                <w:color w:val="FFFFFF" w:themeColor="background1"/>
                <w:sz w:val="18"/>
              </w:rPr>
              <w:t>Global Support</w:t>
            </w:r>
          </w:p>
        </w:tc>
        <w:tc>
          <w:tcPr>
            <w:tcW w:w="4788" w:type="dxa"/>
          </w:tcPr>
          <w:p w14:paraId="0C3D5C8F" w14:textId="77777777" w:rsidR="002E1018" w:rsidRPr="00FA7D3F" w:rsidRDefault="002E1018" w:rsidP="008D7C8C">
            <w:pPr>
              <w:rPr>
                <w:sz w:val="18"/>
              </w:rPr>
            </w:pPr>
          </w:p>
        </w:tc>
      </w:tr>
      <w:tr w:rsidR="002E1018" w:rsidRPr="008E142B" w14:paraId="762990CF" w14:textId="77777777" w:rsidTr="008D7C8C">
        <w:tc>
          <w:tcPr>
            <w:tcW w:w="4788" w:type="dxa"/>
          </w:tcPr>
          <w:p w14:paraId="1268D875" w14:textId="77777777" w:rsidR="002E1018" w:rsidRPr="008E142B" w:rsidRDefault="002E1018" w:rsidP="008D7C8C">
            <w:pPr>
              <w:spacing w:before="240" w:after="480"/>
              <w:jc w:val="left"/>
              <w:rPr>
                <w:color w:val="000000"/>
                <w:sz w:val="18"/>
                <w:lang w:val="fr-FR"/>
              </w:rPr>
            </w:pPr>
            <w:r w:rsidRPr="008E142B">
              <w:rPr>
                <w:color w:val="000000"/>
                <w:sz w:val="18"/>
                <w:lang w:val="fr-FR"/>
              </w:rPr>
              <w:t>Phone:  +49 69 900289-19</w:t>
            </w:r>
            <w:r w:rsidRPr="008E142B">
              <w:rPr>
                <w:color w:val="000000"/>
                <w:sz w:val="18"/>
                <w:lang w:val="fr-FR"/>
              </w:rPr>
              <w:br/>
              <w:t>Fax:  +49 69 900289-29</w:t>
            </w:r>
            <w:r w:rsidRPr="008E142B">
              <w:rPr>
                <w:color w:val="000000"/>
                <w:sz w:val="18"/>
                <w:lang w:val="fr-FR"/>
              </w:rPr>
              <w:br/>
            </w:r>
            <w:hyperlink r:id="rId14" w:history="1">
              <w:r w:rsidRPr="008E142B">
                <w:rPr>
                  <w:color w:val="0000FF"/>
                  <w:sz w:val="18"/>
                  <w:u w:val="single"/>
                  <w:lang w:val="fr-FR"/>
                </w:rPr>
                <w:t>E-Mail:  support@360t.com</w:t>
              </w:r>
            </w:hyperlink>
          </w:p>
        </w:tc>
        <w:tc>
          <w:tcPr>
            <w:tcW w:w="4788" w:type="dxa"/>
          </w:tcPr>
          <w:p w14:paraId="5B44B6E7" w14:textId="77777777" w:rsidR="002E1018" w:rsidRPr="008E142B" w:rsidRDefault="002E1018" w:rsidP="008D7C8C">
            <w:pPr>
              <w:rPr>
                <w:color w:val="000000"/>
                <w:sz w:val="18"/>
                <w:lang w:val="fr-FR"/>
              </w:rPr>
            </w:pPr>
          </w:p>
        </w:tc>
      </w:tr>
      <w:tr w:rsidR="002E1018" w:rsidRPr="00FA7D3F" w14:paraId="4F360B02" w14:textId="77777777" w:rsidTr="008D7C8C">
        <w:tc>
          <w:tcPr>
            <w:tcW w:w="4788" w:type="dxa"/>
            <w:shd w:val="clear" w:color="auto" w:fill="000000" w:themeFill="text1"/>
          </w:tcPr>
          <w:p w14:paraId="33A54DAF" w14:textId="77777777" w:rsidR="002E1018" w:rsidRPr="00FA7D3F" w:rsidRDefault="002E1018" w:rsidP="008D7C8C">
            <w:pPr>
              <w:spacing w:before="20" w:after="60"/>
              <w:jc w:val="left"/>
              <w:rPr>
                <w:color w:val="FFFFFF" w:themeColor="background1"/>
                <w:sz w:val="18"/>
              </w:rPr>
            </w:pPr>
            <w:r w:rsidRPr="00FA7D3F">
              <w:rPr>
                <w:color w:val="FFFFFF" w:themeColor="background1"/>
                <w:sz w:val="18"/>
              </w:rPr>
              <w:t>EMEA</w:t>
            </w:r>
          </w:p>
        </w:tc>
        <w:tc>
          <w:tcPr>
            <w:tcW w:w="4788" w:type="dxa"/>
            <w:shd w:val="clear" w:color="auto" w:fill="000000" w:themeFill="text1"/>
          </w:tcPr>
          <w:p w14:paraId="67A20F69" w14:textId="77777777" w:rsidR="002E1018" w:rsidRPr="00FA7D3F" w:rsidRDefault="002E1018" w:rsidP="008D7C8C">
            <w:pPr>
              <w:spacing w:before="20" w:after="60"/>
              <w:jc w:val="left"/>
              <w:rPr>
                <w:color w:val="FFFFFF" w:themeColor="background1"/>
                <w:sz w:val="18"/>
              </w:rPr>
            </w:pPr>
            <w:r w:rsidRPr="00FA7D3F">
              <w:rPr>
                <w:color w:val="FFFFFF" w:themeColor="background1"/>
                <w:sz w:val="18"/>
              </w:rPr>
              <w:t>Americas</w:t>
            </w:r>
          </w:p>
        </w:tc>
      </w:tr>
      <w:tr w:rsidR="002E1018" w:rsidRPr="00FA7D3F" w14:paraId="2A00BE00" w14:textId="77777777" w:rsidTr="008D7C8C">
        <w:tc>
          <w:tcPr>
            <w:tcW w:w="4788" w:type="dxa"/>
          </w:tcPr>
          <w:p w14:paraId="675119BA" w14:textId="77777777" w:rsidR="002E1018" w:rsidRPr="00FA7D3F" w:rsidRDefault="002E1018" w:rsidP="00A96AA7">
            <w:pPr>
              <w:spacing w:before="240" w:after="720"/>
              <w:jc w:val="left"/>
              <w:rPr>
                <w:b/>
                <w:color w:val="000000"/>
                <w:sz w:val="18"/>
              </w:rPr>
            </w:pPr>
            <w:r w:rsidRPr="00FA7D3F">
              <w:rPr>
                <w:b/>
                <w:color w:val="000000"/>
                <w:sz w:val="18"/>
              </w:rPr>
              <w:t>Germany</w:t>
            </w:r>
            <w:r w:rsidRPr="00FA7D3F">
              <w:rPr>
                <w:b/>
                <w:color w:val="000000"/>
                <w:sz w:val="18"/>
              </w:rPr>
              <w:br/>
            </w:r>
            <w:r w:rsidRPr="00FA7D3F">
              <w:rPr>
                <w:i/>
                <w:color w:val="000000"/>
                <w:sz w:val="18"/>
              </w:rPr>
              <w:t>360 Treasury Systems AG</w:t>
            </w:r>
            <w:r w:rsidRPr="00FA7D3F">
              <w:rPr>
                <w:i/>
                <w:color w:val="000000"/>
                <w:sz w:val="18"/>
              </w:rPr>
              <w:br/>
            </w:r>
            <w:r w:rsidRPr="00FA7D3F">
              <w:rPr>
                <w:color w:val="000000"/>
                <w:sz w:val="18"/>
              </w:rPr>
              <w:t>Grueneburgweg 16-18</w:t>
            </w:r>
            <w:r w:rsidRPr="00FA7D3F">
              <w:rPr>
                <w:color w:val="000000"/>
                <w:sz w:val="18"/>
              </w:rPr>
              <w:br/>
              <w:t xml:space="preserve">D-60322 Frankfurt am </w:t>
            </w:r>
            <w:r w:rsidR="00A96AA7">
              <w:rPr>
                <w:color w:val="000000"/>
                <w:sz w:val="18"/>
              </w:rPr>
              <w:br/>
            </w:r>
            <w:r w:rsidRPr="00FA7D3F">
              <w:rPr>
                <w:color w:val="000000"/>
                <w:sz w:val="18"/>
              </w:rPr>
              <w:t>Main</w:t>
            </w:r>
            <w:r w:rsidR="00A96AA7">
              <w:rPr>
                <w:color w:val="000000"/>
                <w:sz w:val="18"/>
              </w:rPr>
              <w:t xml:space="preserve"> </w:t>
            </w:r>
            <w:r w:rsidRPr="00FA7D3F">
              <w:rPr>
                <w:color w:val="000000"/>
                <w:sz w:val="18"/>
              </w:rPr>
              <w:t>Phone</w:t>
            </w:r>
            <w:r>
              <w:rPr>
                <w:color w:val="000000"/>
                <w:sz w:val="18"/>
              </w:rPr>
              <w:t xml:space="preserve">:  </w:t>
            </w:r>
            <w:r w:rsidRPr="00FA7D3F">
              <w:rPr>
                <w:color w:val="000000"/>
                <w:sz w:val="18"/>
              </w:rPr>
              <w:t>+49 69 900289-0</w:t>
            </w:r>
            <w:r w:rsidRPr="00FA7D3F">
              <w:rPr>
                <w:color w:val="000000"/>
                <w:sz w:val="18"/>
              </w:rPr>
              <w:br/>
              <w:t>Fax</w:t>
            </w:r>
            <w:r>
              <w:rPr>
                <w:color w:val="000000"/>
                <w:sz w:val="18"/>
              </w:rPr>
              <w:t xml:space="preserve">:  </w:t>
            </w:r>
            <w:r w:rsidRPr="00FA7D3F">
              <w:rPr>
                <w:color w:val="000000"/>
                <w:sz w:val="18"/>
              </w:rPr>
              <w:t>+49 69 900289-29</w:t>
            </w:r>
          </w:p>
        </w:tc>
        <w:tc>
          <w:tcPr>
            <w:tcW w:w="4788" w:type="dxa"/>
          </w:tcPr>
          <w:p w14:paraId="2D54D1C8" w14:textId="77777777" w:rsidR="002E1018" w:rsidRPr="00FA7D3F" w:rsidRDefault="002E1018" w:rsidP="008D7C8C">
            <w:pPr>
              <w:spacing w:before="240"/>
              <w:jc w:val="left"/>
              <w:rPr>
                <w:color w:val="000000"/>
                <w:sz w:val="18"/>
              </w:rPr>
            </w:pPr>
            <w:r w:rsidRPr="002E1018">
              <w:rPr>
                <w:b/>
                <w:color w:val="000000"/>
                <w:sz w:val="18"/>
              </w:rPr>
              <w:t>USA</w:t>
            </w:r>
            <w:r w:rsidRPr="00FA7D3F">
              <w:rPr>
                <w:color w:val="000000"/>
                <w:sz w:val="18"/>
              </w:rPr>
              <w:br/>
            </w:r>
            <w:r w:rsidRPr="00FA7D3F">
              <w:rPr>
                <w:i/>
                <w:color w:val="000000"/>
                <w:sz w:val="18"/>
              </w:rPr>
              <w:t>360 Trading Networks, Inc.</w:t>
            </w:r>
            <w:r w:rsidRPr="00FA7D3F">
              <w:rPr>
                <w:i/>
                <w:color w:val="000000"/>
                <w:sz w:val="18"/>
              </w:rPr>
              <w:br/>
            </w:r>
            <w:r w:rsidRPr="00A96AA7">
              <w:rPr>
                <w:i/>
                <w:color w:val="000000"/>
                <w:sz w:val="18"/>
              </w:rPr>
              <w:t>521 5</w:t>
            </w:r>
            <w:r w:rsidRPr="00A96AA7">
              <w:rPr>
                <w:i/>
                <w:color w:val="000000"/>
                <w:sz w:val="18"/>
                <w:vertAlign w:val="superscript"/>
              </w:rPr>
              <w:t>th</w:t>
            </w:r>
            <w:r w:rsidRPr="00A96AA7">
              <w:rPr>
                <w:i/>
                <w:color w:val="000000"/>
                <w:sz w:val="18"/>
              </w:rPr>
              <w:t xml:space="preserve"> Avenue, 38</w:t>
            </w:r>
            <w:r w:rsidRPr="00A96AA7">
              <w:rPr>
                <w:i/>
                <w:color w:val="000000"/>
                <w:sz w:val="18"/>
                <w:vertAlign w:val="superscript"/>
              </w:rPr>
              <w:t>th</w:t>
            </w:r>
            <w:r w:rsidRPr="00A96AA7">
              <w:rPr>
                <w:i/>
                <w:color w:val="000000"/>
                <w:sz w:val="18"/>
              </w:rPr>
              <w:t xml:space="preserve"> Floor</w:t>
            </w:r>
            <w:r w:rsidRPr="00FA7D3F">
              <w:rPr>
                <w:color w:val="000000"/>
                <w:sz w:val="18"/>
              </w:rPr>
              <w:br/>
              <w:t>New York, NY 10175</w:t>
            </w:r>
            <w:r w:rsidRPr="00FA7D3F">
              <w:rPr>
                <w:color w:val="000000"/>
                <w:sz w:val="18"/>
              </w:rPr>
              <w:br/>
              <w:t>Phone</w:t>
            </w:r>
            <w:r>
              <w:rPr>
                <w:color w:val="000000"/>
                <w:sz w:val="18"/>
              </w:rPr>
              <w:t xml:space="preserve">:  </w:t>
            </w:r>
            <w:r w:rsidRPr="00FA7D3F">
              <w:rPr>
                <w:color w:val="000000"/>
                <w:sz w:val="18"/>
              </w:rPr>
              <w:t>+1 212 776 2900</w:t>
            </w:r>
          </w:p>
        </w:tc>
      </w:tr>
      <w:tr w:rsidR="002E1018" w:rsidRPr="00FA7D3F" w14:paraId="4582ED1A" w14:textId="77777777" w:rsidTr="008D7C8C">
        <w:tc>
          <w:tcPr>
            <w:tcW w:w="4788" w:type="dxa"/>
          </w:tcPr>
          <w:p w14:paraId="7985BF64" w14:textId="77777777" w:rsidR="002E1018" w:rsidRPr="00FA7D3F" w:rsidRDefault="002E1018" w:rsidP="008D7C8C">
            <w:pPr>
              <w:rPr>
                <w:sz w:val="18"/>
              </w:rPr>
            </w:pPr>
          </w:p>
        </w:tc>
        <w:tc>
          <w:tcPr>
            <w:tcW w:w="4788" w:type="dxa"/>
            <w:shd w:val="clear" w:color="auto" w:fill="000000" w:themeFill="text1"/>
          </w:tcPr>
          <w:p w14:paraId="1B0C64C7" w14:textId="77777777" w:rsidR="002E1018" w:rsidRPr="00FA7D3F" w:rsidRDefault="002E1018" w:rsidP="008D7C8C">
            <w:pPr>
              <w:spacing w:before="20" w:after="60"/>
              <w:jc w:val="left"/>
              <w:rPr>
                <w:sz w:val="18"/>
              </w:rPr>
            </w:pPr>
            <w:r w:rsidRPr="00FA7D3F">
              <w:rPr>
                <w:color w:val="FFFFFF" w:themeColor="background1"/>
                <w:sz w:val="18"/>
              </w:rPr>
              <w:t>Asia Pacific</w:t>
            </w:r>
          </w:p>
        </w:tc>
      </w:tr>
      <w:tr w:rsidR="002E1018" w:rsidRPr="00FA7D3F" w14:paraId="782538C2" w14:textId="77777777" w:rsidTr="008D7C8C">
        <w:tc>
          <w:tcPr>
            <w:tcW w:w="4788" w:type="dxa"/>
          </w:tcPr>
          <w:p w14:paraId="4ACECADF" w14:textId="77777777" w:rsidR="002E1018" w:rsidRPr="00FA7D3F" w:rsidRDefault="002E1018" w:rsidP="008D7C8C">
            <w:pPr>
              <w:rPr>
                <w:color w:val="000000"/>
                <w:sz w:val="18"/>
              </w:rPr>
            </w:pPr>
          </w:p>
        </w:tc>
        <w:tc>
          <w:tcPr>
            <w:tcW w:w="4788" w:type="dxa"/>
          </w:tcPr>
          <w:p w14:paraId="4E4B9B5F" w14:textId="77777777" w:rsidR="00AA033C" w:rsidRDefault="00AA033C" w:rsidP="00AA033C">
            <w:pPr>
              <w:pStyle w:val="NormalWeb"/>
              <w:shd w:val="clear" w:color="auto" w:fill="FFFFFF"/>
              <w:spacing w:before="0" w:beforeAutospacing="0" w:after="0" w:afterAutospacing="0"/>
              <w:textAlignment w:val="baseline"/>
              <w:rPr>
                <w:b/>
                <w:color w:val="000000"/>
                <w:sz w:val="18"/>
              </w:rPr>
            </w:pPr>
          </w:p>
          <w:p w14:paraId="677A10F4" w14:textId="77777777" w:rsidR="00AA033C" w:rsidRPr="00AA033C" w:rsidRDefault="002E1018" w:rsidP="00AA033C">
            <w:pPr>
              <w:pStyle w:val="NormalWeb"/>
              <w:shd w:val="clear" w:color="auto" w:fill="FFFFFF"/>
              <w:spacing w:before="0" w:beforeAutospacing="0" w:after="0" w:afterAutospacing="0"/>
              <w:textAlignment w:val="baseline"/>
              <w:rPr>
                <w:rFonts w:ascii="Arial" w:hAnsi="Arial"/>
                <w:b/>
                <w:color w:val="000000"/>
                <w:sz w:val="18"/>
              </w:rPr>
            </w:pPr>
            <w:r w:rsidRPr="00AA033C">
              <w:rPr>
                <w:rFonts w:ascii="Arial" w:hAnsi="Arial"/>
                <w:b/>
                <w:color w:val="000000"/>
                <w:sz w:val="18"/>
              </w:rPr>
              <w:t>Singapore</w:t>
            </w:r>
          </w:p>
          <w:p w14:paraId="6234EA31" w14:textId="45945B29" w:rsidR="00AA033C" w:rsidRPr="00942A8D" w:rsidRDefault="002E1018" w:rsidP="00AA033C">
            <w:pPr>
              <w:pStyle w:val="NormalWeb"/>
              <w:shd w:val="clear" w:color="auto" w:fill="FFFFFF"/>
              <w:spacing w:before="0" w:beforeAutospacing="0" w:after="0" w:afterAutospacing="0"/>
              <w:textAlignment w:val="baseline"/>
              <w:rPr>
                <w:rFonts w:ascii="Arial" w:hAnsi="Arial"/>
                <w:color w:val="000000"/>
                <w:sz w:val="18"/>
              </w:rPr>
            </w:pPr>
            <w:r w:rsidRPr="00FA7D3F">
              <w:rPr>
                <w:color w:val="000000"/>
                <w:sz w:val="18"/>
              </w:rPr>
              <w:br/>
            </w:r>
            <w:r w:rsidR="00AA033C" w:rsidRPr="00942A8D">
              <w:rPr>
                <w:rFonts w:ascii="Arial" w:hAnsi="Arial"/>
                <w:color w:val="000000"/>
                <w:sz w:val="18"/>
              </w:rPr>
              <w:t>360T Asia Pacific Pte. Ltd.</w:t>
            </w:r>
            <w:r w:rsidR="00AA033C" w:rsidRPr="00942A8D">
              <w:rPr>
                <w:rFonts w:ascii="Arial" w:hAnsi="Arial"/>
                <w:color w:val="000000"/>
                <w:sz w:val="18"/>
              </w:rPr>
              <w:br/>
              <w:t>9 Raffles Place, #56-01</w:t>
            </w:r>
            <w:r w:rsidR="00AA033C" w:rsidRPr="00942A8D">
              <w:rPr>
                <w:rFonts w:ascii="Arial" w:hAnsi="Arial"/>
                <w:color w:val="000000"/>
                <w:sz w:val="18"/>
              </w:rPr>
              <w:br/>
              <w:t>Republic Plaza Tower 1</w:t>
            </w:r>
            <w:r w:rsidR="00AA033C" w:rsidRPr="00942A8D">
              <w:rPr>
                <w:rFonts w:ascii="Arial" w:hAnsi="Arial"/>
                <w:color w:val="000000"/>
                <w:sz w:val="18"/>
              </w:rPr>
              <w:br/>
              <w:t>Singapore 048619</w:t>
            </w:r>
          </w:p>
          <w:p w14:paraId="230932BE" w14:textId="77777777" w:rsidR="00AA033C" w:rsidRPr="00942A8D" w:rsidRDefault="00AA033C" w:rsidP="00AA033C">
            <w:pPr>
              <w:pStyle w:val="NormalWeb"/>
              <w:shd w:val="clear" w:color="auto" w:fill="FFFFFF"/>
              <w:spacing w:before="0" w:beforeAutospacing="0" w:after="0" w:afterAutospacing="0"/>
              <w:textAlignment w:val="baseline"/>
              <w:rPr>
                <w:rFonts w:ascii="Arial" w:hAnsi="Arial"/>
                <w:color w:val="000000"/>
                <w:sz w:val="18"/>
              </w:rPr>
            </w:pPr>
            <w:r w:rsidRPr="00942A8D">
              <w:rPr>
                <w:rFonts w:ascii="Arial" w:hAnsi="Arial"/>
                <w:color w:val="000000"/>
                <w:sz w:val="18"/>
              </w:rPr>
              <w:t>Phone: +65 6597 1770</w:t>
            </w:r>
            <w:r w:rsidRPr="00942A8D">
              <w:rPr>
                <w:rFonts w:ascii="Arial" w:hAnsi="Arial"/>
                <w:color w:val="000000"/>
                <w:sz w:val="18"/>
              </w:rPr>
              <w:br/>
              <w:t>Fax: +65 6597 1756</w:t>
            </w:r>
          </w:p>
          <w:p w14:paraId="7A49B156" w14:textId="6E5FBD9E" w:rsidR="002E1018" w:rsidRPr="00FA7D3F" w:rsidRDefault="002E1018" w:rsidP="008D7C8C">
            <w:pPr>
              <w:spacing w:before="240"/>
              <w:jc w:val="left"/>
              <w:rPr>
                <w:i/>
                <w:color w:val="000000"/>
                <w:sz w:val="18"/>
              </w:rPr>
            </w:pPr>
          </w:p>
        </w:tc>
      </w:tr>
    </w:tbl>
    <w:p w14:paraId="46FF68E1" w14:textId="77777777" w:rsidR="002E1018" w:rsidRPr="00FA7D3F" w:rsidRDefault="002E1018" w:rsidP="002E1018"/>
    <w:p w14:paraId="4F676A10" w14:textId="77777777" w:rsidR="002E1018" w:rsidRPr="008432F2" w:rsidRDefault="002E1018" w:rsidP="002E1018"/>
    <w:sectPr w:rsidR="002E1018" w:rsidRPr="008432F2" w:rsidSect="009E5E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CDB4" w14:textId="77777777" w:rsidR="00CD30E3" w:rsidRDefault="00CD30E3" w:rsidP="00E14B1A">
      <w:r>
        <w:separator/>
      </w:r>
    </w:p>
  </w:endnote>
  <w:endnote w:type="continuationSeparator" w:id="0">
    <w:p w14:paraId="0C4B146D" w14:textId="77777777" w:rsidR="00CD30E3" w:rsidRDefault="00CD30E3" w:rsidP="00E1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3E02" w14:textId="77777777" w:rsidR="00710887" w:rsidRDefault="00F94C6C" w:rsidP="009B61E9">
    <w:pPr>
      <w:pStyle w:val="Footer"/>
      <w:pBdr>
        <w:top w:val="single" w:sz="4" w:space="1" w:color="auto"/>
      </w:pBdr>
      <w:tabs>
        <w:tab w:val="clear" w:pos="4680"/>
      </w:tabs>
      <w:jc w:val="center"/>
      <w:rPr>
        <w:noProof/>
        <w:sz w:val="18"/>
      </w:rPr>
    </w:pPr>
    <w:r w:rsidRPr="008432F2">
      <w:rPr>
        <w:sz w:val="18"/>
      </w:rPr>
      <w:t xml:space="preserve">- </w:t>
    </w:r>
    <w:r w:rsidRPr="008432F2">
      <w:rPr>
        <w:sz w:val="18"/>
      </w:rPr>
      <w:fldChar w:fldCharType="begin"/>
    </w:r>
    <w:r w:rsidRPr="008432F2">
      <w:rPr>
        <w:sz w:val="18"/>
      </w:rPr>
      <w:instrText xml:space="preserve"> PAGE   \* MERGEFORMAT </w:instrText>
    </w:r>
    <w:r w:rsidRPr="008432F2">
      <w:rPr>
        <w:sz w:val="18"/>
      </w:rPr>
      <w:fldChar w:fldCharType="separate"/>
    </w:r>
    <w:r w:rsidR="00F10303">
      <w:rPr>
        <w:noProof/>
        <w:sz w:val="18"/>
      </w:rPr>
      <w:t>1</w:t>
    </w:r>
    <w:r w:rsidRPr="008432F2">
      <w:rPr>
        <w:noProof/>
        <w:sz w:val="18"/>
      </w:rPr>
      <w:fldChar w:fldCharType="end"/>
    </w:r>
    <w:r w:rsidRPr="008432F2">
      <w:rPr>
        <w:noProof/>
        <w:sz w:val="18"/>
      </w:rPr>
      <w:t xml:space="preserve"> </w:t>
    </w:r>
    <w:r w:rsidR="009B61E9">
      <w:rPr>
        <w:noProof/>
        <w:sz w:val="18"/>
      </w:rPr>
      <w:t>-</w:t>
    </w:r>
  </w:p>
  <w:p w14:paraId="522CA632" w14:textId="77777777" w:rsidR="00F94C6C" w:rsidRPr="00710887" w:rsidRDefault="00F94C6C" w:rsidP="00710887">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881A" w14:textId="77777777" w:rsidR="00CD30E3" w:rsidRDefault="00CD30E3" w:rsidP="00E14B1A">
      <w:r>
        <w:separator/>
      </w:r>
    </w:p>
  </w:footnote>
  <w:footnote w:type="continuationSeparator" w:id="0">
    <w:p w14:paraId="744C126F" w14:textId="77777777" w:rsidR="00CD30E3" w:rsidRDefault="00CD30E3" w:rsidP="00E1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3AE9" w14:textId="77777777" w:rsidR="00E14B1A" w:rsidRDefault="00BE07CF" w:rsidP="00E14B1A">
    <w:pPr>
      <w:pStyle w:val="Header"/>
      <w:jc w:val="right"/>
    </w:pPr>
    <w:r>
      <w:rPr>
        <w:noProof/>
        <w:lang w:val="en-GB" w:eastAsia="en-GB"/>
      </w:rPr>
      <w:drawing>
        <wp:inline distT="0" distB="0" distL="0" distR="0" wp14:anchorId="53D6E55A" wp14:editId="762989B4">
          <wp:extent cx="2152650" cy="352425"/>
          <wp:effectExtent l="0" t="0" r="0" b="9525"/>
          <wp:docPr id="1" name="Picture 1" descr="360T_DB_Update6"/>
          <wp:cNvGraphicFramePr/>
          <a:graphic xmlns:a="http://schemas.openxmlformats.org/drawingml/2006/main">
            <a:graphicData uri="http://schemas.openxmlformats.org/drawingml/2006/picture">
              <pic:pic xmlns:pic="http://schemas.openxmlformats.org/drawingml/2006/picture">
                <pic:nvPicPr>
                  <pic:cNvPr id="1" name="Picture 1" descr="360T_DB_Update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52425"/>
                  </a:xfrm>
                  <a:prstGeom prst="rect">
                    <a:avLst/>
                  </a:prstGeom>
                  <a:noFill/>
                  <a:ln>
                    <a:noFill/>
                  </a:ln>
                </pic:spPr>
              </pic:pic>
            </a:graphicData>
          </a:graphic>
        </wp:inline>
      </w:drawing>
    </w:r>
  </w:p>
  <w:p w14:paraId="7105CE77" w14:textId="77777777" w:rsidR="00E14B1A" w:rsidRPr="00F94C6C" w:rsidRDefault="00E14B1A" w:rsidP="00F94C6C">
    <w:pPr>
      <w:rPr>
        <w:rFonts w:cs="Arial"/>
        <w:color w:val="000000"/>
        <w:sz w:val="18"/>
      </w:rPr>
    </w:pPr>
    <w:r w:rsidRPr="00F94C6C">
      <w:rPr>
        <w:rFonts w:cs="Arial"/>
        <w:color w:val="000000"/>
        <w:sz w:val="18"/>
      </w:rPr>
      <w:t>User Guide 360T SEF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EF04" w14:textId="77777777" w:rsidR="00F94C6C" w:rsidRDefault="00BE07CF" w:rsidP="00E14B1A">
    <w:pPr>
      <w:pStyle w:val="Header"/>
      <w:jc w:val="right"/>
    </w:pPr>
    <w:r>
      <w:rPr>
        <w:noProof/>
        <w:lang w:val="en-GB" w:eastAsia="en-GB"/>
      </w:rPr>
      <w:drawing>
        <wp:inline distT="0" distB="0" distL="0" distR="0" wp14:anchorId="3294C0B1" wp14:editId="0FB11B59">
          <wp:extent cx="2152650" cy="352425"/>
          <wp:effectExtent l="0" t="0" r="0" b="9525"/>
          <wp:docPr id="7" name="Picture 7" descr="360T_DB_Update6"/>
          <wp:cNvGraphicFramePr/>
          <a:graphic xmlns:a="http://schemas.openxmlformats.org/drawingml/2006/main">
            <a:graphicData uri="http://schemas.openxmlformats.org/drawingml/2006/picture">
              <pic:pic xmlns:pic="http://schemas.openxmlformats.org/drawingml/2006/picture">
                <pic:nvPicPr>
                  <pic:cNvPr id="1" name="Picture 1" descr="360T_DB_Update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52425"/>
                  </a:xfrm>
                  <a:prstGeom prst="rect">
                    <a:avLst/>
                  </a:prstGeom>
                  <a:noFill/>
                  <a:ln>
                    <a:noFill/>
                  </a:ln>
                </pic:spPr>
              </pic:pic>
            </a:graphicData>
          </a:graphic>
        </wp:inline>
      </w:drawing>
    </w:r>
  </w:p>
  <w:p w14:paraId="470A4132" w14:textId="77777777" w:rsidR="00F94C6C" w:rsidRPr="00F94C6C" w:rsidRDefault="00F94C6C" w:rsidP="00BE07CF">
    <w:pPr>
      <w:tabs>
        <w:tab w:val="left" w:pos="8152"/>
      </w:tabs>
      <w:spacing w:after="240"/>
      <w:rPr>
        <w:rFonts w:cs="Arial"/>
        <w:color w:val="000000"/>
        <w:sz w:val="18"/>
      </w:rPr>
    </w:pPr>
    <w:r w:rsidRPr="00F94C6C">
      <w:rPr>
        <w:rFonts w:cs="Arial"/>
        <w:color w:val="000000"/>
        <w:sz w:val="18"/>
      </w:rPr>
      <w:t>User Guide 360T SEF</w:t>
    </w:r>
    <w:r w:rsidR="00BE07CF">
      <w:rPr>
        <w:rFonts w:cs="Arial"/>
        <w:color w:val="000000"/>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21A"/>
    <w:multiLevelType w:val="multilevel"/>
    <w:tmpl w:val="AEBE6070"/>
    <w:lvl w:ilvl="0">
      <w:start w:val="1"/>
      <w:numFmt w:val="decimal"/>
      <w:lvlRestart w:val="0"/>
      <w:pStyle w:val="Heading1"/>
      <w:lvlText w:val="%1"/>
      <w:lvlJc w:val="left"/>
      <w:pPr>
        <w:tabs>
          <w:tab w:val="num" w:pos="630"/>
        </w:tabs>
        <w:ind w:left="630" w:hanging="360"/>
      </w:pPr>
      <w:rPr>
        <w:rFonts w:ascii="Arial" w:hAnsi="Arial" w:hint="default"/>
        <w:b/>
        <w:i w:val="0"/>
        <w:caps w:val="0"/>
        <w:smallCaps w:val="0"/>
        <w:strike w:val="0"/>
        <w:dstrike w:val="0"/>
        <w:vanish w:val="0"/>
        <w:color w:val="auto"/>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720"/>
        </w:tabs>
        <w:ind w:left="0" w:firstLine="0"/>
      </w:pPr>
      <w:rPr>
        <w:rFonts w:ascii="Arial" w:hAnsi="Arial" w:hint="default"/>
        <w:b/>
        <w:i w:val="0"/>
        <w:caps w:val="0"/>
        <w:small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720"/>
        </w:tabs>
        <w:ind w:left="0" w:firstLine="0"/>
      </w:pPr>
      <w:rPr>
        <w:rFonts w:ascii="Arial" w:hAnsi="Arial" w:hint="default"/>
        <w:b/>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880"/>
        </w:tabs>
        <w:ind w:left="288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360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72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72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81679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1A"/>
    <w:rsid w:val="00021394"/>
    <w:rsid w:val="000359EF"/>
    <w:rsid w:val="00067969"/>
    <w:rsid w:val="000F3836"/>
    <w:rsid w:val="00107117"/>
    <w:rsid w:val="00116156"/>
    <w:rsid w:val="001436BD"/>
    <w:rsid w:val="001511D1"/>
    <w:rsid w:val="0016281E"/>
    <w:rsid w:val="00164DAF"/>
    <w:rsid w:val="0016752F"/>
    <w:rsid w:val="001C1486"/>
    <w:rsid w:val="001C5B43"/>
    <w:rsid w:val="001D4A2C"/>
    <w:rsid w:val="001E4821"/>
    <w:rsid w:val="001F464A"/>
    <w:rsid w:val="00206435"/>
    <w:rsid w:val="0024744D"/>
    <w:rsid w:val="0025191C"/>
    <w:rsid w:val="002531CE"/>
    <w:rsid w:val="0025414B"/>
    <w:rsid w:val="00276213"/>
    <w:rsid w:val="00287B4D"/>
    <w:rsid w:val="002A1012"/>
    <w:rsid w:val="002E050F"/>
    <w:rsid w:val="002E1018"/>
    <w:rsid w:val="00312966"/>
    <w:rsid w:val="00315EDF"/>
    <w:rsid w:val="00321383"/>
    <w:rsid w:val="00330070"/>
    <w:rsid w:val="003370BE"/>
    <w:rsid w:val="00362C58"/>
    <w:rsid w:val="00366AA5"/>
    <w:rsid w:val="0036783C"/>
    <w:rsid w:val="00381619"/>
    <w:rsid w:val="0039228D"/>
    <w:rsid w:val="003A39C7"/>
    <w:rsid w:val="003E33DF"/>
    <w:rsid w:val="004225FB"/>
    <w:rsid w:val="00442674"/>
    <w:rsid w:val="00457E24"/>
    <w:rsid w:val="00461F72"/>
    <w:rsid w:val="00481205"/>
    <w:rsid w:val="004877C9"/>
    <w:rsid w:val="00493D8F"/>
    <w:rsid w:val="004A0655"/>
    <w:rsid w:val="004A7701"/>
    <w:rsid w:val="004A7AA2"/>
    <w:rsid w:val="004C5182"/>
    <w:rsid w:val="004D3D49"/>
    <w:rsid w:val="004E69BB"/>
    <w:rsid w:val="004F701E"/>
    <w:rsid w:val="00501A06"/>
    <w:rsid w:val="005137DD"/>
    <w:rsid w:val="00540232"/>
    <w:rsid w:val="00565EA2"/>
    <w:rsid w:val="005767EF"/>
    <w:rsid w:val="005D6938"/>
    <w:rsid w:val="005F751C"/>
    <w:rsid w:val="006010C4"/>
    <w:rsid w:val="00617CFB"/>
    <w:rsid w:val="006657A8"/>
    <w:rsid w:val="006658BE"/>
    <w:rsid w:val="006B7862"/>
    <w:rsid w:val="006D1118"/>
    <w:rsid w:val="006F2FF8"/>
    <w:rsid w:val="006F4571"/>
    <w:rsid w:val="00702932"/>
    <w:rsid w:val="00710887"/>
    <w:rsid w:val="00723855"/>
    <w:rsid w:val="00740B96"/>
    <w:rsid w:val="0076764B"/>
    <w:rsid w:val="00781619"/>
    <w:rsid w:val="0079436F"/>
    <w:rsid w:val="007A35EC"/>
    <w:rsid w:val="007D0D5A"/>
    <w:rsid w:val="007D1733"/>
    <w:rsid w:val="00801DCE"/>
    <w:rsid w:val="00844E91"/>
    <w:rsid w:val="00896A56"/>
    <w:rsid w:val="008A4E62"/>
    <w:rsid w:val="008C0264"/>
    <w:rsid w:val="008D66E6"/>
    <w:rsid w:val="008E142B"/>
    <w:rsid w:val="009108F0"/>
    <w:rsid w:val="00936850"/>
    <w:rsid w:val="00943C41"/>
    <w:rsid w:val="0094732D"/>
    <w:rsid w:val="009675A2"/>
    <w:rsid w:val="00974EDB"/>
    <w:rsid w:val="009864E0"/>
    <w:rsid w:val="009A5130"/>
    <w:rsid w:val="009B61E9"/>
    <w:rsid w:val="009C1A34"/>
    <w:rsid w:val="009E5E2D"/>
    <w:rsid w:val="00A40FD6"/>
    <w:rsid w:val="00A96AA7"/>
    <w:rsid w:val="00AA033C"/>
    <w:rsid w:val="00AC33CF"/>
    <w:rsid w:val="00B12E09"/>
    <w:rsid w:val="00B20C0F"/>
    <w:rsid w:val="00B5255A"/>
    <w:rsid w:val="00B55DC7"/>
    <w:rsid w:val="00B60FE4"/>
    <w:rsid w:val="00B671B3"/>
    <w:rsid w:val="00BE07CF"/>
    <w:rsid w:val="00BF725B"/>
    <w:rsid w:val="00C04BF7"/>
    <w:rsid w:val="00C406C1"/>
    <w:rsid w:val="00C47152"/>
    <w:rsid w:val="00CA2536"/>
    <w:rsid w:val="00CA653E"/>
    <w:rsid w:val="00CD30E3"/>
    <w:rsid w:val="00D06756"/>
    <w:rsid w:val="00D40803"/>
    <w:rsid w:val="00D42AA7"/>
    <w:rsid w:val="00D609EF"/>
    <w:rsid w:val="00D772A8"/>
    <w:rsid w:val="00D81128"/>
    <w:rsid w:val="00D870A8"/>
    <w:rsid w:val="00DE0E5B"/>
    <w:rsid w:val="00E14B1A"/>
    <w:rsid w:val="00E15496"/>
    <w:rsid w:val="00E160BA"/>
    <w:rsid w:val="00E31C4A"/>
    <w:rsid w:val="00E42621"/>
    <w:rsid w:val="00E5448D"/>
    <w:rsid w:val="00E86174"/>
    <w:rsid w:val="00E90659"/>
    <w:rsid w:val="00EA2080"/>
    <w:rsid w:val="00EA45DB"/>
    <w:rsid w:val="00F10303"/>
    <w:rsid w:val="00F125FD"/>
    <w:rsid w:val="00F9289E"/>
    <w:rsid w:val="00F9447B"/>
    <w:rsid w:val="00F94C6C"/>
    <w:rsid w:val="00FB2D7F"/>
    <w:rsid w:val="00FC4AEC"/>
    <w:rsid w:val="00FC5D36"/>
    <w:rsid w:val="00F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E2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19" w:defSemiHidden="0" w:defUnhideWhenUsed="0" w:defQFormat="0" w:count="376">
    <w:lsdException w:name="Normal" w:uiPriority="7"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qFormat/>
    <w:rsid w:val="00F94C6C"/>
    <w:pPr>
      <w:spacing w:after="0"/>
    </w:pPr>
    <w:rPr>
      <w:rFonts w:ascii="Arial" w:hAnsi="Arial"/>
      <w:sz w:val="22"/>
    </w:rPr>
  </w:style>
  <w:style w:type="paragraph" w:styleId="Heading1">
    <w:name w:val="heading 1"/>
    <w:aliases w:val="h1"/>
    <w:basedOn w:val="Normal"/>
    <w:uiPriority w:val="6"/>
    <w:qFormat/>
    <w:rsid w:val="004D3D49"/>
    <w:pPr>
      <w:keepNext/>
      <w:numPr>
        <w:numId w:val="1"/>
      </w:numPr>
      <w:tabs>
        <w:tab w:val="clear" w:pos="630"/>
        <w:tab w:val="num" w:pos="360"/>
      </w:tabs>
      <w:spacing w:after="240"/>
      <w:ind w:left="360"/>
      <w:outlineLvl w:val="0"/>
    </w:pPr>
    <w:rPr>
      <w:rFonts w:cs="Arial"/>
      <w:b/>
      <w:bCs/>
      <w:sz w:val="32"/>
    </w:rPr>
  </w:style>
  <w:style w:type="paragraph" w:styleId="Heading2">
    <w:name w:val="heading 2"/>
    <w:aliases w:val="h2"/>
    <w:basedOn w:val="Normal"/>
    <w:uiPriority w:val="6"/>
    <w:qFormat/>
    <w:rsid w:val="000359EF"/>
    <w:pPr>
      <w:numPr>
        <w:ilvl w:val="1"/>
        <w:numId w:val="1"/>
      </w:numPr>
      <w:spacing w:after="240"/>
      <w:outlineLvl w:val="1"/>
    </w:pPr>
    <w:rPr>
      <w:rFonts w:cs="Arial"/>
      <w:b/>
      <w:bCs/>
      <w:iCs/>
      <w:sz w:val="28"/>
    </w:rPr>
  </w:style>
  <w:style w:type="paragraph" w:styleId="Heading3">
    <w:name w:val="heading 3"/>
    <w:aliases w:val="h3"/>
    <w:basedOn w:val="Normal"/>
    <w:uiPriority w:val="6"/>
    <w:qFormat/>
    <w:rsid w:val="002E1018"/>
    <w:pPr>
      <w:numPr>
        <w:ilvl w:val="2"/>
        <w:numId w:val="1"/>
      </w:numPr>
      <w:spacing w:after="240"/>
      <w:outlineLvl w:val="2"/>
    </w:pPr>
    <w:rPr>
      <w:rFonts w:cs="Arial"/>
      <w:b/>
      <w:bCs/>
    </w:rPr>
  </w:style>
  <w:style w:type="paragraph" w:styleId="Heading4">
    <w:name w:val="heading 4"/>
    <w:aliases w:val="h4"/>
    <w:basedOn w:val="Normal"/>
    <w:uiPriority w:val="6"/>
    <w:qFormat/>
    <w:rsid w:val="00F94C6C"/>
    <w:pPr>
      <w:numPr>
        <w:ilvl w:val="3"/>
        <w:numId w:val="1"/>
      </w:numPr>
      <w:tabs>
        <w:tab w:val="left" w:pos="1000"/>
      </w:tabs>
      <w:spacing w:after="240"/>
      <w:outlineLvl w:val="3"/>
    </w:pPr>
    <w:rPr>
      <w:bCs/>
    </w:rPr>
  </w:style>
  <w:style w:type="paragraph" w:styleId="Heading5">
    <w:name w:val="heading 5"/>
    <w:aliases w:val="h5"/>
    <w:basedOn w:val="Normal"/>
    <w:uiPriority w:val="6"/>
    <w:qFormat/>
    <w:rsid w:val="00F94C6C"/>
    <w:pPr>
      <w:numPr>
        <w:ilvl w:val="4"/>
        <w:numId w:val="1"/>
      </w:numPr>
      <w:spacing w:after="240"/>
      <w:outlineLvl w:val="4"/>
    </w:pPr>
    <w:rPr>
      <w:bCs/>
      <w:iCs/>
    </w:rPr>
  </w:style>
  <w:style w:type="paragraph" w:styleId="Heading6">
    <w:name w:val="heading 6"/>
    <w:aliases w:val="h6"/>
    <w:basedOn w:val="Normal"/>
    <w:next w:val="Normal"/>
    <w:uiPriority w:val="6"/>
    <w:qFormat/>
    <w:rsid w:val="00F94C6C"/>
    <w:pPr>
      <w:widowControl w:val="0"/>
      <w:numPr>
        <w:ilvl w:val="5"/>
        <w:numId w:val="1"/>
      </w:numPr>
      <w:spacing w:after="240"/>
      <w:outlineLvl w:val="5"/>
    </w:pPr>
    <w:rPr>
      <w:bCs/>
      <w:szCs w:val="22"/>
    </w:rPr>
  </w:style>
  <w:style w:type="paragraph" w:styleId="Heading7">
    <w:name w:val="heading 7"/>
    <w:aliases w:val="h7"/>
    <w:basedOn w:val="Normal"/>
    <w:next w:val="Normal"/>
    <w:uiPriority w:val="6"/>
    <w:qFormat/>
    <w:rsid w:val="00F94C6C"/>
    <w:pPr>
      <w:numPr>
        <w:ilvl w:val="6"/>
        <w:numId w:val="1"/>
      </w:numPr>
      <w:spacing w:after="240"/>
      <w:outlineLvl w:val="6"/>
    </w:pPr>
  </w:style>
  <w:style w:type="paragraph" w:styleId="Heading8">
    <w:name w:val="heading 8"/>
    <w:aliases w:val="h8"/>
    <w:basedOn w:val="Normal"/>
    <w:next w:val="Normal"/>
    <w:uiPriority w:val="6"/>
    <w:qFormat/>
    <w:rsid w:val="00F94C6C"/>
    <w:pPr>
      <w:numPr>
        <w:ilvl w:val="7"/>
        <w:numId w:val="1"/>
      </w:numPr>
      <w:tabs>
        <w:tab w:val="left" w:pos="1620"/>
      </w:tabs>
      <w:spacing w:after="240"/>
      <w:outlineLvl w:val="7"/>
    </w:pPr>
    <w:rPr>
      <w:iCs/>
    </w:rPr>
  </w:style>
  <w:style w:type="paragraph" w:styleId="Heading9">
    <w:name w:val="heading 9"/>
    <w:aliases w:val="h9"/>
    <w:basedOn w:val="Normal"/>
    <w:next w:val="Normal"/>
    <w:uiPriority w:val="6"/>
    <w:qFormat/>
    <w:rsid w:val="00F94C6C"/>
    <w:pPr>
      <w:numPr>
        <w:ilvl w:val="8"/>
        <w:numId w:val="1"/>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aliases w:val="Body DS"/>
    <w:basedOn w:val="Normal"/>
    <w:uiPriority w:val="2"/>
    <w:qFormat/>
    <w:rsid w:val="00F94C6C"/>
    <w:pPr>
      <w:spacing w:line="480" w:lineRule="auto"/>
    </w:pPr>
  </w:style>
  <w:style w:type="paragraph" w:customStyle="1" w:styleId="BodyTextDoubleInd">
    <w:name w:val="Body Text_Double_Ind"/>
    <w:aliases w:val="Body DSI"/>
    <w:basedOn w:val="Normal"/>
    <w:uiPriority w:val="3"/>
    <w:qFormat/>
    <w:rsid w:val="00F94C6C"/>
    <w:pPr>
      <w:spacing w:line="480" w:lineRule="auto"/>
      <w:ind w:firstLine="720"/>
    </w:pPr>
  </w:style>
  <w:style w:type="paragraph" w:customStyle="1" w:styleId="BodyTextSingle">
    <w:name w:val="Body Text_Single"/>
    <w:aliases w:val="Body SS"/>
    <w:basedOn w:val="Normal"/>
    <w:qFormat/>
    <w:rsid w:val="00F94C6C"/>
    <w:pPr>
      <w:spacing w:after="240"/>
    </w:pPr>
  </w:style>
  <w:style w:type="paragraph" w:customStyle="1" w:styleId="BodyTextSingleInd">
    <w:name w:val="Body Text_Single_Ind"/>
    <w:aliases w:val="Body SSI"/>
    <w:basedOn w:val="Normal"/>
    <w:uiPriority w:val="1"/>
    <w:qFormat/>
    <w:rsid w:val="00F94C6C"/>
    <w:pPr>
      <w:spacing w:after="240"/>
      <w:ind w:firstLine="720"/>
    </w:pPr>
  </w:style>
  <w:style w:type="paragraph" w:customStyle="1" w:styleId="FN14">
    <w:name w:val="FN14"/>
    <w:aliases w:val="f4"/>
    <w:basedOn w:val="Normal"/>
    <w:uiPriority w:val="19"/>
    <w:semiHidden/>
    <w:unhideWhenUsed/>
    <w:rsid w:val="003370BE"/>
    <w:pPr>
      <w:spacing w:after="120"/>
      <w:ind w:left="720" w:hanging="720"/>
    </w:pPr>
    <w:rPr>
      <w:sz w:val="28"/>
    </w:rPr>
  </w:style>
  <w:style w:type="paragraph" w:styleId="Footer">
    <w:name w:val="footer"/>
    <w:basedOn w:val="Normal"/>
    <w:link w:val="FooterChar"/>
    <w:rsid w:val="00F94C6C"/>
    <w:pPr>
      <w:tabs>
        <w:tab w:val="center" w:pos="4680"/>
        <w:tab w:val="right" w:pos="9360"/>
      </w:tabs>
    </w:pPr>
  </w:style>
  <w:style w:type="character" w:styleId="FootnoteReference">
    <w:name w:val="footnote reference"/>
    <w:semiHidden/>
    <w:rsid w:val="00F94C6C"/>
    <w:rPr>
      <w:u w:val="single"/>
      <w:vertAlign w:val="superscript"/>
    </w:rPr>
  </w:style>
  <w:style w:type="paragraph" w:styleId="FootnoteText">
    <w:name w:val="footnote text"/>
    <w:basedOn w:val="Normal"/>
    <w:uiPriority w:val="19"/>
    <w:semiHidden/>
    <w:rsid w:val="00F94C6C"/>
    <w:pPr>
      <w:spacing w:after="120"/>
    </w:pPr>
  </w:style>
  <w:style w:type="paragraph" w:styleId="TOC2">
    <w:name w:val="toc 2"/>
    <w:basedOn w:val="Normal"/>
    <w:next w:val="Normal"/>
    <w:autoRedefine/>
    <w:semiHidden/>
    <w:rsid w:val="00F94C6C"/>
    <w:pPr>
      <w:ind w:left="240"/>
    </w:pPr>
  </w:style>
  <w:style w:type="paragraph" w:styleId="Signature">
    <w:name w:val="Signature"/>
    <w:aliases w:val="s1"/>
    <w:basedOn w:val="Normal"/>
    <w:uiPriority w:val="19"/>
    <w:rsid w:val="00493D8F"/>
    <w:pPr>
      <w:ind w:left="4320"/>
      <w:jc w:val="left"/>
    </w:pPr>
  </w:style>
  <w:style w:type="paragraph" w:styleId="Header">
    <w:name w:val="header"/>
    <w:basedOn w:val="Normal"/>
    <w:link w:val="HeaderChar"/>
    <w:rsid w:val="00F94C6C"/>
    <w:pPr>
      <w:tabs>
        <w:tab w:val="center" w:pos="4680"/>
        <w:tab w:val="right" w:pos="9360"/>
      </w:tabs>
    </w:pPr>
  </w:style>
  <w:style w:type="paragraph" w:customStyle="1" w:styleId="BlockIndent">
    <w:name w:val="BlockIndent"/>
    <w:aliases w:val="BI 1/2&quot;"/>
    <w:basedOn w:val="Normal"/>
    <w:uiPriority w:val="4"/>
    <w:qFormat/>
    <w:rsid w:val="00F94C6C"/>
    <w:pPr>
      <w:spacing w:after="240"/>
      <w:ind w:left="720" w:right="720"/>
    </w:pPr>
  </w:style>
  <w:style w:type="paragraph" w:customStyle="1" w:styleId="BlockIndent2">
    <w:name w:val="BlockIndent2"/>
    <w:aliases w:val="BI 1&quot;"/>
    <w:basedOn w:val="Normal"/>
    <w:uiPriority w:val="5"/>
    <w:qFormat/>
    <w:rsid w:val="00F94C6C"/>
    <w:pPr>
      <w:spacing w:after="240"/>
      <w:ind w:left="1440" w:right="1440"/>
    </w:pPr>
  </w:style>
  <w:style w:type="paragraph" w:styleId="TOC1">
    <w:name w:val="toc 1"/>
    <w:basedOn w:val="Normal"/>
    <w:next w:val="Normal"/>
    <w:autoRedefine/>
    <w:semiHidden/>
    <w:rsid w:val="00F94C6C"/>
  </w:style>
  <w:style w:type="paragraph" w:styleId="TOC3">
    <w:name w:val="toc 3"/>
    <w:basedOn w:val="Normal"/>
    <w:next w:val="Normal"/>
    <w:autoRedefine/>
    <w:semiHidden/>
    <w:rsid w:val="00F94C6C"/>
    <w:pPr>
      <w:ind w:left="480"/>
    </w:pPr>
  </w:style>
  <w:style w:type="paragraph" w:styleId="EnvelopeAddress">
    <w:name w:val="envelope address"/>
    <w:basedOn w:val="Normal"/>
    <w:uiPriority w:val="19"/>
    <w:rsid w:val="00164DAF"/>
    <w:pPr>
      <w:framePr w:w="7920" w:h="1980" w:hRule="exact" w:hSpace="180" w:wrap="auto" w:hAnchor="page" w:xAlign="center" w:yAlign="bottom"/>
      <w:ind w:left="2880"/>
    </w:pPr>
    <w:rPr>
      <w:rFonts w:cs="Arial"/>
    </w:rPr>
  </w:style>
  <w:style w:type="paragraph" w:styleId="EnvelopeReturn">
    <w:name w:val="envelope return"/>
    <w:basedOn w:val="Normal"/>
    <w:uiPriority w:val="19"/>
    <w:rsid w:val="00164DAF"/>
    <w:rPr>
      <w:rFonts w:cs="Arial"/>
      <w:sz w:val="20"/>
    </w:rPr>
  </w:style>
  <w:style w:type="paragraph" w:styleId="NoSpacing">
    <w:name w:val="No Spacing"/>
    <w:uiPriority w:val="8"/>
    <w:qFormat/>
    <w:rsid w:val="00F94C6C"/>
    <w:pPr>
      <w:spacing w:after="0"/>
      <w:jc w:val="left"/>
    </w:pPr>
  </w:style>
  <w:style w:type="paragraph" w:styleId="ListParagraph">
    <w:name w:val="List Paragraph"/>
    <w:basedOn w:val="Normal"/>
    <w:uiPriority w:val="34"/>
    <w:qFormat/>
    <w:rsid w:val="003A39C7"/>
    <w:pPr>
      <w:spacing w:after="240"/>
      <w:ind w:left="720"/>
    </w:pPr>
  </w:style>
  <w:style w:type="paragraph" w:styleId="Subtitle">
    <w:name w:val="Subtitle"/>
    <w:basedOn w:val="Normal"/>
    <w:next w:val="Normal"/>
    <w:link w:val="SubtitleChar"/>
    <w:uiPriority w:val="9"/>
    <w:qFormat/>
    <w:rsid w:val="00F94C6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9"/>
    <w:rsid w:val="00F94C6C"/>
    <w:rPr>
      <w:rFonts w:asciiTheme="majorHAnsi" w:eastAsiaTheme="majorEastAsia" w:hAnsiTheme="majorHAnsi" w:cstheme="majorBidi"/>
    </w:rPr>
  </w:style>
  <w:style w:type="paragraph" w:styleId="BalloonText">
    <w:name w:val="Balloon Text"/>
    <w:basedOn w:val="Normal"/>
    <w:link w:val="BalloonTextChar"/>
    <w:uiPriority w:val="19"/>
    <w:semiHidden/>
    <w:unhideWhenUsed/>
    <w:rsid w:val="00E14B1A"/>
    <w:rPr>
      <w:rFonts w:ascii="Tahoma" w:hAnsi="Tahoma" w:cs="Tahoma"/>
      <w:sz w:val="16"/>
      <w:szCs w:val="16"/>
    </w:rPr>
  </w:style>
  <w:style w:type="character" w:customStyle="1" w:styleId="BalloonTextChar">
    <w:name w:val="Balloon Text Char"/>
    <w:basedOn w:val="DefaultParagraphFont"/>
    <w:link w:val="BalloonText"/>
    <w:uiPriority w:val="19"/>
    <w:semiHidden/>
    <w:rsid w:val="00E14B1A"/>
    <w:rPr>
      <w:rFonts w:ascii="Tahoma" w:hAnsi="Tahoma" w:cs="Tahoma"/>
      <w:sz w:val="16"/>
      <w:szCs w:val="16"/>
    </w:rPr>
  </w:style>
  <w:style w:type="table" w:styleId="TableGrid">
    <w:name w:val="Table Grid"/>
    <w:basedOn w:val="TableNormal"/>
    <w:rsid w:val="00F9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8"/>
    <w:qFormat/>
    <w:rsid w:val="00F94C6C"/>
    <w:pPr>
      <w:spacing w:after="24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8"/>
    <w:rsid w:val="00F94C6C"/>
    <w:rPr>
      <w:rFonts w:eastAsiaTheme="majorEastAsia" w:cstheme="majorBidi"/>
      <w:b/>
      <w:bCs/>
      <w:kern w:val="28"/>
      <w:sz w:val="32"/>
      <w:szCs w:val="32"/>
    </w:rPr>
  </w:style>
  <w:style w:type="character" w:customStyle="1" w:styleId="HeaderChar">
    <w:name w:val="Header Char"/>
    <w:basedOn w:val="DefaultParagraphFont"/>
    <w:link w:val="Header"/>
    <w:rsid w:val="00F94C6C"/>
  </w:style>
  <w:style w:type="character" w:customStyle="1" w:styleId="FooterChar">
    <w:name w:val="Footer Char"/>
    <w:basedOn w:val="DefaultParagraphFont"/>
    <w:link w:val="Footer"/>
    <w:rsid w:val="00F94C6C"/>
  </w:style>
  <w:style w:type="paragraph" w:customStyle="1" w:styleId="BoldCenterTitlePage">
    <w:name w:val="Bold Center Title Page"/>
    <w:basedOn w:val="Normal"/>
    <w:uiPriority w:val="7"/>
    <w:qFormat/>
    <w:rsid w:val="00F94C6C"/>
    <w:pPr>
      <w:spacing w:after="2160"/>
      <w:jc w:val="center"/>
    </w:pPr>
    <w:rPr>
      <w:b/>
      <w:smallCaps/>
      <w:sz w:val="36"/>
    </w:rPr>
  </w:style>
  <w:style w:type="paragraph" w:customStyle="1" w:styleId="CenterTitlePage">
    <w:name w:val="Center Title Page"/>
    <w:basedOn w:val="Normal"/>
    <w:uiPriority w:val="7"/>
    <w:qFormat/>
    <w:rsid w:val="00F94C6C"/>
    <w:pPr>
      <w:jc w:val="center"/>
    </w:pPr>
    <w:rPr>
      <w:smallCaps/>
      <w:sz w:val="24"/>
    </w:rPr>
  </w:style>
  <w:style w:type="paragraph" w:customStyle="1" w:styleId="CenterTitleSmall">
    <w:name w:val="Center Title Small"/>
    <w:basedOn w:val="Normal"/>
    <w:uiPriority w:val="7"/>
    <w:qFormat/>
    <w:rsid w:val="0076764B"/>
    <w:pPr>
      <w:spacing w:before="1680" w:after="1680"/>
      <w:jc w:val="center"/>
    </w:pPr>
    <w:rPr>
      <w:smallCaps/>
      <w:sz w:val="16"/>
      <w:szCs w:val="16"/>
    </w:rPr>
  </w:style>
  <w:style w:type="paragraph" w:customStyle="1" w:styleId="BodyText9after">
    <w:name w:val="Body Text 9 after"/>
    <w:basedOn w:val="BodyTextSingle"/>
    <w:uiPriority w:val="7"/>
    <w:qFormat/>
    <w:rsid w:val="00F94C6C"/>
    <w:pPr>
      <w:spacing w:after="180"/>
    </w:pPr>
  </w:style>
  <w:style w:type="paragraph" w:customStyle="1" w:styleId="BodyText25Left">
    <w:name w:val="Body Text .25 Left"/>
    <w:basedOn w:val="Normal"/>
    <w:uiPriority w:val="7"/>
    <w:qFormat/>
    <w:rsid w:val="0025414B"/>
    <w:pPr>
      <w:tabs>
        <w:tab w:val="left" w:pos="720"/>
      </w:tabs>
      <w:ind w:left="360"/>
      <w:textAlignment w:val="baseline"/>
    </w:pPr>
    <w:rPr>
      <w:rFonts w:cs="Arial"/>
      <w:color w:val="000000"/>
    </w:rPr>
  </w:style>
  <w:style w:type="paragraph" w:customStyle="1" w:styleId="DocID">
    <w:name w:val="DocID"/>
    <w:basedOn w:val="Footer"/>
    <w:next w:val="Footer"/>
    <w:link w:val="DocIDChar"/>
    <w:rsid w:val="00710887"/>
    <w:pPr>
      <w:tabs>
        <w:tab w:val="clear" w:pos="4680"/>
        <w:tab w:val="clear" w:pos="9360"/>
      </w:tabs>
      <w:jc w:val="left"/>
    </w:pPr>
    <w:rPr>
      <w:rFonts w:ascii="Times New Roman" w:hAnsi="Times New Roman"/>
      <w:sz w:val="16"/>
    </w:rPr>
  </w:style>
  <w:style w:type="character" w:customStyle="1" w:styleId="DocIDChar">
    <w:name w:val="DocID Char"/>
    <w:basedOn w:val="DefaultParagraphFont"/>
    <w:link w:val="DocID"/>
    <w:rsid w:val="00710887"/>
    <w:rPr>
      <w:sz w:val="16"/>
    </w:rPr>
  </w:style>
  <w:style w:type="paragraph" w:styleId="NormalWeb">
    <w:name w:val="Normal (Web)"/>
    <w:basedOn w:val="Normal"/>
    <w:uiPriority w:val="99"/>
    <w:semiHidden/>
    <w:unhideWhenUsed/>
    <w:rsid w:val="00AA033C"/>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28632">
      <w:bodyDiv w:val="1"/>
      <w:marLeft w:val="0"/>
      <w:marRight w:val="0"/>
      <w:marTop w:val="0"/>
      <w:marBottom w:val="0"/>
      <w:divBdr>
        <w:top w:val="none" w:sz="0" w:space="0" w:color="auto"/>
        <w:left w:val="none" w:sz="0" w:space="0" w:color="auto"/>
        <w:bottom w:val="none" w:sz="0" w:space="0" w:color="auto"/>
        <w:right w:val="none" w:sz="0" w:space="0" w:color="auto"/>
      </w:divBdr>
    </w:div>
    <w:div w:id="1404379437">
      <w:bodyDiv w:val="1"/>
      <w:marLeft w:val="0"/>
      <w:marRight w:val="0"/>
      <w:marTop w:val="0"/>
      <w:marBottom w:val="0"/>
      <w:divBdr>
        <w:top w:val="none" w:sz="0" w:space="0" w:color="auto"/>
        <w:left w:val="none" w:sz="0" w:space="0" w:color="auto"/>
        <w:bottom w:val="none" w:sz="0" w:space="0" w:color="auto"/>
        <w:right w:val="none" w:sz="0" w:space="0" w:color="auto"/>
      </w:divBdr>
    </w:div>
    <w:div w:id="1703554649">
      <w:bodyDiv w:val="1"/>
      <w:marLeft w:val="0"/>
      <w:marRight w:val="0"/>
      <w:marTop w:val="0"/>
      <w:marBottom w:val="0"/>
      <w:divBdr>
        <w:top w:val="none" w:sz="0" w:space="0" w:color="auto"/>
        <w:left w:val="none" w:sz="0" w:space="0" w:color="auto"/>
        <w:bottom w:val="none" w:sz="0" w:space="0" w:color="auto"/>
        <w:right w:val="none" w:sz="0" w:space="0" w:color="auto"/>
      </w:divBdr>
    </w:div>
    <w:div w:id="18531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pport@360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2c7f0a9f-c505-4e86-96db-b9b022379207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2023-03-24T16:23:57+00:00</Document_x0020_Date>
    <Document_x0020_No xmlns="4b47aac5-4c46-444f-8595-ce09b406fc61">77022</Document_x0020_No>
  </documentManagement>
</p:properties>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14037308-14AF-402E-B663-1983762D3EF6}">
  <ds:schemaRefs>
    <ds:schemaRef ds:uri="http://schemas.microsoft.com/sharepoint/v3/contenttype/forms"/>
  </ds:schemaRefs>
</ds:datastoreItem>
</file>

<file path=customXml/itemProps2.xml><?xml version="1.0" encoding="utf-8"?>
<ds:datastoreItem xmlns:ds="http://schemas.openxmlformats.org/officeDocument/2006/customXml" ds:itemID="{F1482CE8-A746-4D8F-89B9-3BF4D662584D}">
  <ds:schemaRefs>
    <ds:schemaRef ds:uri="http://schemas.microsoft.com/office/2006/metadata/properties"/>
    <ds:schemaRef ds:uri="http://schemas.microsoft.com/office/infopath/2007/PartnerControls"/>
    <ds:schemaRef ds:uri="35d21cd1-9c14-4f37-bef2-467428b61c13"/>
    <ds:schemaRef ds:uri="4eb346b0-8371-49d5-9636-74a20b21f7a2"/>
  </ds:schemaRefs>
</ds:datastoreItem>
</file>

<file path=customXml/itemProps3.xml><?xml version="1.0" encoding="utf-8"?>
<ds:datastoreItem xmlns:ds="http://schemas.openxmlformats.org/officeDocument/2006/customXml" ds:itemID="{2C560BF6-8384-448B-991F-062A31756EE9}"/>
</file>

<file path=customXml/itemProps4.xml><?xml version="1.0" encoding="utf-8"?>
<ds:datastoreItem xmlns:ds="http://schemas.openxmlformats.org/officeDocument/2006/customXml" ds:itemID="{C312A8F5-150F-49E7-A302-DC7D7FD88DDC}"/>
</file>

<file path=docProps/app.xml><?xml version="1.0" encoding="utf-8"?>
<Properties xmlns="http://schemas.openxmlformats.org/officeDocument/2006/extended-properties" xmlns:vt="http://schemas.openxmlformats.org/officeDocument/2006/docPropsVTypes">
  <Template>Normal</Template>
  <TotalTime>0</TotalTime>
  <Pages>11</Pages>
  <Words>2961</Words>
  <Characters>14848</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taker</dc:title>
  <dc:creator/>
  <cp:lastModifiedBy/>
  <cp:revision>1</cp:revision>
  <dcterms:created xsi:type="dcterms:W3CDTF">2023-03-23T17:23:00Z</dcterms:created>
  <dcterms:modified xsi:type="dcterms:W3CDTF">2023-03-24T15:46:00Z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111802826v6</vt:lpwstr>
  </property>
  <property fmtid="{D5CDD505-2E9C-101B-9397-08002B2CF9AE}" pid="3" name="ContentTypeId">
    <vt:lpwstr>0x01010045B0BEB1BCDC4B408D1662109AEB463800C21D23B9A23FF746A728E659C70A916F</vt:lpwstr>
  </property>
  <property fmtid="{D5CDD505-2E9C-101B-9397-08002B2CF9AE}" pid="4" name="Order">
    <vt:r8>1825200</vt:r8>
  </property>
  <property fmtid="{D5CDD505-2E9C-101B-9397-08002B2CF9AE}" pid="5" name="MediaServiceImageTags">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